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tcPr>
          <w:p w14:paraId="2737375A" w14:textId="7BF6A5B7" w:rsidR="00295384" w:rsidRDefault="00295384">
            <w:pPr>
              <w:pStyle w:val="01Title"/>
              <w:ind w:left="0"/>
              <w:jc w:val="left"/>
            </w:pPr>
            <w:r w:rsidRPr="00295384">
              <w:t xml:space="preserve">Number </w:t>
            </w:r>
            <w:r w:rsidR="003170F5">
              <w:t>0</w:t>
            </w:r>
            <w:r w:rsidR="00762024">
              <w:t>18</w:t>
            </w:r>
            <w:r w:rsidRPr="00295384">
              <w:t xml:space="preserve"> of 20</w:t>
            </w:r>
            <w:r w:rsidR="003A79D7">
              <w:t>2</w:t>
            </w:r>
            <w:r w:rsidR="003170F5">
              <w:t>6</w:t>
            </w:r>
          </w:p>
        </w:tc>
        <w:tc>
          <w:tcPr>
            <w:tcW w:w="2097" w:type="dxa"/>
          </w:tcPr>
          <w:p w14:paraId="6B1AE784" w14:textId="6744D2AC" w:rsidR="00295384" w:rsidRPr="003A79D7" w:rsidRDefault="003170F5">
            <w:pPr>
              <w:pStyle w:val="01Title"/>
              <w:jc w:val="right"/>
            </w:pPr>
            <w:r>
              <w:t>01</w:t>
            </w:r>
            <w:r w:rsidR="00295384" w:rsidRPr="005824DB">
              <w:t>/</w:t>
            </w:r>
            <w:r w:rsidR="005824DB" w:rsidRPr="005824DB">
              <w:t>0</w:t>
            </w:r>
            <w:r>
              <w:t>1</w:t>
            </w:r>
            <w:r w:rsidR="00295384" w:rsidRPr="005824DB">
              <w:t>/202</w:t>
            </w:r>
            <w:r>
              <w:t>6</w:t>
            </w:r>
          </w:p>
        </w:tc>
      </w:tr>
    </w:tbl>
    <w:p w14:paraId="0529924C" w14:textId="77777777" w:rsidR="00295384" w:rsidRPr="00295384" w:rsidRDefault="00295384" w:rsidP="00295384">
      <w:pPr>
        <w:pStyle w:val="01Title"/>
      </w:pPr>
      <w:bookmarkStart w:id="0" w:name="Port_of_Southampton_–_River_Itchen_–_No_"/>
      <w:bookmarkEnd w:id="0"/>
    </w:p>
    <w:p w14:paraId="6CC2B1B7" w14:textId="6CD544C8" w:rsidR="003A79D7" w:rsidRDefault="005824DB" w:rsidP="003A79D7">
      <w:pPr>
        <w:pStyle w:val="01Title"/>
      </w:pPr>
      <w:r>
        <w:t>Port of Southampton Designated Watersports Areas</w:t>
      </w:r>
    </w:p>
    <w:p w14:paraId="07F163DC" w14:textId="4940D15D" w:rsidR="001C3D04" w:rsidRPr="00CC4ACC" w:rsidRDefault="00241323" w:rsidP="001C3D04">
      <w:pPr>
        <w:pStyle w:val="BodyText"/>
        <w:kinsoku w:val="0"/>
        <w:overflowPunct w:val="0"/>
        <w:spacing w:before="3"/>
        <w:rPr>
          <w:rFonts w:cs="Arial"/>
          <w:b/>
          <w:bCs/>
          <w:sz w:val="22"/>
          <w:szCs w:val="22"/>
        </w:rPr>
      </w:pPr>
      <w:r>
        <w:t xml:space="preserve"> </w:t>
      </w:r>
    </w:p>
    <w:p w14:paraId="2E363594" w14:textId="4D3E416C" w:rsidR="00FC08F0" w:rsidRDefault="001C3D04" w:rsidP="00FC08F0">
      <w:pPr>
        <w:pStyle w:val="NoSpacing"/>
        <w:jc w:val="both"/>
        <w:rPr>
          <w:rFonts w:ascii="Arial" w:hAnsi="Arial" w:cs="Arial"/>
          <w:snapToGrid/>
          <w:color w:val="002060"/>
          <w:sz w:val="22"/>
          <w:szCs w:val="22"/>
          <w:lang w:val="en-GB"/>
        </w:rPr>
      </w:pPr>
      <w:r w:rsidRPr="00CC4ACC">
        <w:rPr>
          <w:rFonts w:ascii="Arial" w:hAnsi="Arial" w:cs="Arial"/>
          <w:b/>
          <w:bCs/>
          <w:color w:val="17365D"/>
          <w:sz w:val="22"/>
          <w:szCs w:val="22"/>
        </w:rPr>
        <w:t xml:space="preserve">NOTICE IS HEREBY GIVEN </w:t>
      </w:r>
      <w:r w:rsidRPr="00CC4ACC">
        <w:rPr>
          <w:rFonts w:ascii="Arial" w:hAnsi="Arial" w:cs="Arial"/>
          <w:color w:val="17365D"/>
          <w:sz w:val="22"/>
          <w:szCs w:val="22"/>
        </w:rPr>
        <w:t>tha</w:t>
      </w:r>
      <w:r w:rsidR="003F28D3">
        <w:rPr>
          <w:rFonts w:ascii="Arial" w:hAnsi="Arial" w:cs="Arial"/>
          <w:color w:val="17365D"/>
          <w:sz w:val="22"/>
          <w:szCs w:val="22"/>
        </w:rPr>
        <w:t xml:space="preserve">t </w:t>
      </w:r>
      <w:r w:rsidR="00FC08F0">
        <w:rPr>
          <w:rFonts w:ascii="Arial" w:hAnsi="Arial" w:cs="Arial"/>
          <w:snapToGrid/>
          <w:color w:val="002060"/>
          <w:sz w:val="22"/>
          <w:szCs w:val="22"/>
          <w:lang w:val="en-GB"/>
        </w:rPr>
        <w:t xml:space="preserve">the </w:t>
      </w:r>
      <w:r w:rsidR="1CF58BDB">
        <w:rPr>
          <w:rFonts w:ascii="Arial" w:hAnsi="Arial" w:cs="Arial"/>
          <w:snapToGrid/>
          <w:color w:val="002060"/>
          <w:sz w:val="22"/>
          <w:szCs w:val="22"/>
          <w:lang w:val="en-GB"/>
        </w:rPr>
        <w:t>P</w:t>
      </w:r>
      <w:r w:rsidR="00FC08F0">
        <w:rPr>
          <w:rFonts w:ascii="Arial" w:hAnsi="Arial" w:cs="Arial"/>
          <w:snapToGrid/>
          <w:color w:val="002060"/>
          <w:sz w:val="22"/>
          <w:szCs w:val="22"/>
          <w:lang w:val="en-GB"/>
        </w:rPr>
        <w:t xml:space="preserve">ort of Southampton is a busy and well-established commercial port that is heavily used by a variety of leisure craft. To try and deconflict commercial and leisure activities there are certain </w:t>
      </w:r>
      <w:proofErr w:type="spellStart"/>
      <w:r w:rsidR="00FC08F0">
        <w:rPr>
          <w:rFonts w:ascii="Arial" w:hAnsi="Arial" w:cs="Arial"/>
          <w:snapToGrid/>
          <w:color w:val="002060"/>
          <w:sz w:val="22"/>
          <w:szCs w:val="22"/>
          <w:lang w:val="en-GB"/>
        </w:rPr>
        <w:t>Watersports</w:t>
      </w:r>
      <w:proofErr w:type="spellEnd"/>
      <w:r w:rsidR="00FC08F0">
        <w:rPr>
          <w:rFonts w:ascii="Arial" w:hAnsi="Arial" w:cs="Arial"/>
          <w:snapToGrid/>
          <w:color w:val="002060"/>
          <w:sz w:val="22"/>
          <w:szCs w:val="22"/>
          <w:lang w:val="en-GB"/>
        </w:rPr>
        <w:t xml:space="preserve"> Zones that have been established. It is important that all users are aware of the appropriate areas to operate within, and the rules which apply to their use. These area’s do not take away the responsibility of vessel operators to always operate safely and with due regard to all other water users from swimmers to commercial ships. </w:t>
      </w:r>
    </w:p>
    <w:p w14:paraId="70B23AD1" w14:textId="77777777" w:rsidR="00FC08F0" w:rsidRDefault="00FC08F0" w:rsidP="00FC08F0">
      <w:pPr>
        <w:pStyle w:val="NoSpacing"/>
        <w:jc w:val="both"/>
        <w:rPr>
          <w:rFonts w:ascii="Arial" w:hAnsi="Arial" w:cs="Arial"/>
          <w:snapToGrid/>
          <w:color w:val="002060"/>
          <w:sz w:val="22"/>
          <w:szCs w:val="18"/>
          <w:lang w:val="en-GB"/>
        </w:rPr>
      </w:pPr>
    </w:p>
    <w:p w14:paraId="00874BC8" w14:textId="77777777" w:rsidR="00FC08F0" w:rsidRDefault="00FC08F0" w:rsidP="00FC08F0">
      <w:pPr>
        <w:pStyle w:val="NoSpacing"/>
        <w:rPr>
          <w:rFonts w:ascii="Arial" w:hAnsi="Arial" w:cs="Arial"/>
          <w:b/>
          <w:bCs/>
          <w:snapToGrid/>
          <w:color w:val="002060"/>
          <w:sz w:val="22"/>
          <w:szCs w:val="18"/>
          <w:u w:val="single"/>
          <w:lang w:val="en-GB"/>
        </w:rPr>
      </w:pPr>
      <w:r>
        <w:rPr>
          <w:rFonts w:ascii="Arial" w:hAnsi="Arial" w:cs="Arial"/>
          <w:b/>
          <w:bCs/>
          <w:snapToGrid/>
          <w:color w:val="002060"/>
          <w:sz w:val="22"/>
          <w:szCs w:val="18"/>
          <w:u w:val="single"/>
          <w:lang w:val="en-GB"/>
        </w:rPr>
        <w:t>Speed Limits</w:t>
      </w:r>
    </w:p>
    <w:p w14:paraId="6172E1D7" w14:textId="77777777" w:rsidR="00FC08F0" w:rsidRDefault="00FC08F0" w:rsidP="00FC08F0">
      <w:pPr>
        <w:pStyle w:val="NoSpacing"/>
        <w:jc w:val="both"/>
        <w:rPr>
          <w:rFonts w:ascii="Arial" w:hAnsi="Arial" w:cs="Arial"/>
          <w:snapToGrid/>
          <w:color w:val="002060"/>
          <w:sz w:val="22"/>
          <w:szCs w:val="18"/>
          <w:lang w:val="en-GB"/>
        </w:rPr>
      </w:pPr>
    </w:p>
    <w:p w14:paraId="0F4ED910" w14:textId="77777777" w:rsidR="00FC08F0" w:rsidRDefault="00FC08F0" w:rsidP="00FC08F0">
      <w:pPr>
        <w:pStyle w:val="NoSpacing"/>
        <w:jc w:val="both"/>
        <w:rPr>
          <w:rFonts w:ascii="Arial" w:hAnsi="Arial" w:cs="Arial"/>
          <w:snapToGrid/>
          <w:color w:val="002060"/>
          <w:sz w:val="22"/>
          <w:szCs w:val="18"/>
          <w:lang w:val="en-GB"/>
        </w:rPr>
      </w:pPr>
      <w:r>
        <w:rPr>
          <w:rFonts w:ascii="Arial" w:hAnsi="Arial" w:cs="Arial"/>
          <w:snapToGrid/>
          <w:color w:val="002060"/>
          <w:sz w:val="22"/>
          <w:szCs w:val="18"/>
          <w:lang w:val="en-GB"/>
        </w:rPr>
        <w:t>As per the Southampton Byelaws</w:t>
      </w:r>
    </w:p>
    <w:p w14:paraId="5EEA0597" w14:textId="77777777" w:rsidR="00FC08F0" w:rsidRDefault="00FC08F0" w:rsidP="00FC08F0">
      <w:pPr>
        <w:pStyle w:val="NoSpacing"/>
        <w:jc w:val="both"/>
        <w:rPr>
          <w:rFonts w:ascii="Arial" w:hAnsi="Arial" w:cs="Arial"/>
          <w:snapToGrid/>
          <w:color w:val="002060"/>
          <w:sz w:val="22"/>
          <w:szCs w:val="18"/>
          <w:lang w:val="en-GB"/>
        </w:rPr>
      </w:pPr>
    </w:p>
    <w:p w14:paraId="52E55655" w14:textId="77777777" w:rsidR="00FC08F0" w:rsidRDefault="00FC08F0" w:rsidP="00FC08F0">
      <w:pPr>
        <w:pStyle w:val="NoSpacing"/>
        <w:numPr>
          <w:ilvl w:val="0"/>
          <w:numId w:val="19"/>
        </w:numPr>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There is a speed limit of 6 knots which applies to all craft proceeding north of the imaginary line drawn from Hythe Pier to Weston Shelf Buoy as can be seen in Figure 1 below.  </w:t>
      </w:r>
    </w:p>
    <w:p w14:paraId="432DEAF9" w14:textId="77777777" w:rsidR="00FC08F0" w:rsidRDefault="00FC08F0" w:rsidP="00FC08F0">
      <w:pPr>
        <w:pStyle w:val="NoSpacing"/>
        <w:ind w:left="720"/>
        <w:jc w:val="both"/>
        <w:rPr>
          <w:rFonts w:ascii="Arial" w:hAnsi="Arial" w:cs="Arial"/>
          <w:snapToGrid/>
          <w:color w:val="002060"/>
          <w:sz w:val="22"/>
          <w:szCs w:val="18"/>
          <w:lang w:val="en-GB"/>
        </w:rPr>
      </w:pPr>
    </w:p>
    <w:p w14:paraId="539C221B" w14:textId="77777777" w:rsidR="00FC08F0" w:rsidRDefault="00FC08F0" w:rsidP="00FC08F0">
      <w:pPr>
        <w:pStyle w:val="NoSpacing"/>
        <w:numPr>
          <w:ilvl w:val="0"/>
          <w:numId w:val="19"/>
        </w:numPr>
        <w:jc w:val="both"/>
        <w:rPr>
          <w:rFonts w:ascii="Arial" w:hAnsi="Arial" w:cs="Arial"/>
          <w:snapToGrid/>
          <w:color w:val="002060"/>
          <w:sz w:val="22"/>
          <w:szCs w:val="18"/>
          <w:lang w:val="en-GB"/>
        </w:rPr>
      </w:pPr>
      <w:r>
        <w:rPr>
          <w:rFonts w:ascii="Arial" w:hAnsi="Arial" w:cs="Arial"/>
          <w:snapToGrid/>
          <w:color w:val="002060"/>
          <w:sz w:val="22"/>
          <w:szCs w:val="18"/>
          <w:lang w:val="en-GB"/>
        </w:rPr>
        <w:t>No person shall operate a personal watercraft at a speed greater than 6 knots over the ground within 200 metres of Mean High Water Springs on either side of Southampton Water in the area hatched black on the map annexed to these Byelaws. (Map shown below)</w:t>
      </w:r>
    </w:p>
    <w:p w14:paraId="27D542DF" w14:textId="77777777" w:rsidR="00FC08F0" w:rsidRDefault="00FC08F0" w:rsidP="00FC08F0">
      <w:pPr>
        <w:pStyle w:val="ListParagraph"/>
        <w:rPr>
          <w:rFonts w:ascii="Arial" w:hAnsi="Arial" w:cs="Arial"/>
          <w:snapToGrid/>
          <w:color w:val="002060"/>
          <w:sz w:val="22"/>
          <w:szCs w:val="18"/>
          <w:lang w:val="en-GB"/>
        </w:rPr>
      </w:pPr>
    </w:p>
    <w:p w14:paraId="3B732F6B" w14:textId="77777777" w:rsidR="00FC08F0" w:rsidRDefault="00FC08F0" w:rsidP="00FC08F0">
      <w:pPr>
        <w:pStyle w:val="NoSpacing"/>
        <w:numPr>
          <w:ilvl w:val="0"/>
          <w:numId w:val="19"/>
        </w:numPr>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Outside of the above two areas, a 40 knot speed limit applies within </w:t>
      </w:r>
      <w:proofErr w:type="spellStart"/>
      <w:r>
        <w:rPr>
          <w:rFonts w:ascii="Arial" w:hAnsi="Arial" w:cs="Arial"/>
          <w:snapToGrid/>
          <w:color w:val="002060"/>
          <w:sz w:val="22"/>
          <w:szCs w:val="18"/>
          <w:lang w:val="en-GB"/>
        </w:rPr>
        <w:t>Southamptons</w:t>
      </w:r>
      <w:proofErr w:type="spellEnd"/>
      <w:r>
        <w:rPr>
          <w:rFonts w:ascii="Arial" w:hAnsi="Arial" w:cs="Arial"/>
          <w:snapToGrid/>
          <w:color w:val="002060"/>
          <w:sz w:val="22"/>
          <w:szCs w:val="18"/>
          <w:lang w:val="en-GB"/>
        </w:rPr>
        <w:t xml:space="preserve"> SHA</w:t>
      </w:r>
    </w:p>
    <w:p w14:paraId="32B52BD1" w14:textId="4CEEDD82" w:rsidR="003E16F1" w:rsidRDefault="003E16F1" w:rsidP="000665EB">
      <w:pPr>
        <w:widowControl/>
        <w:jc w:val="both"/>
        <w:rPr>
          <w:rFonts w:ascii="Arial" w:hAnsi="Arial" w:cs="Arial"/>
          <w:lang w:val="en-GB"/>
        </w:rPr>
      </w:pPr>
    </w:p>
    <w:p w14:paraId="26F30956" w14:textId="29D1FC0A" w:rsidR="003E16F1" w:rsidRDefault="00E406BC" w:rsidP="00027FA6">
      <w:pPr>
        <w:pStyle w:val="03Text"/>
        <w:jc w:val="center"/>
        <w:rPr>
          <w:color w:val="1F3864"/>
        </w:rPr>
      </w:pPr>
      <w:r>
        <w:rPr>
          <w:rFonts w:ascii="Aptos" w:hAnsi="Aptos"/>
          <w:noProof/>
          <w:snapToGrid/>
          <w:color w:val="002060"/>
          <w:lang w:val="en-GB"/>
        </w:rPr>
        <w:drawing>
          <wp:inline distT="0" distB="0" distL="0" distR="0" wp14:anchorId="69663A7B" wp14:editId="602E425C">
            <wp:extent cx="4876800" cy="39624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962400"/>
                    </a:xfrm>
                    <a:prstGeom prst="rect">
                      <a:avLst/>
                    </a:prstGeom>
                    <a:noFill/>
                    <a:ln>
                      <a:noFill/>
                    </a:ln>
                  </pic:spPr>
                </pic:pic>
              </a:graphicData>
            </a:graphic>
          </wp:inline>
        </w:drawing>
      </w:r>
    </w:p>
    <w:p w14:paraId="45C096A6" w14:textId="77777777" w:rsidR="00CE64BA" w:rsidRDefault="00CE64BA" w:rsidP="00CE64BA">
      <w:pPr>
        <w:pStyle w:val="NoSpacing"/>
        <w:jc w:val="center"/>
        <w:rPr>
          <w:rFonts w:ascii="Aptos" w:hAnsi="Aptos"/>
          <w:noProof/>
          <w:snapToGrid/>
          <w:color w:val="002060"/>
          <w:lang w:val="en-GB"/>
        </w:rPr>
      </w:pPr>
      <w:r>
        <w:rPr>
          <w:rFonts w:ascii="Aptos" w:hAnsi="Aptos"/>
          <w:noProof/>
          <w:snapToGrid/>
          <w:color w:val="002060"/>
          <w:lang w:val="en-GB"/>
        </w:rPr>
        <w:t>Figure 1 Southampton Speed Limits</w:t>
      </w:r>
    </w:p>
    <w:p w14:paraId="7E806B3F" w14:textId="77777777" w:rsidR="00024EAF" w:rsidRDefault="00024EAF" w:rsidP="00024EAF">
      <w:pPr>
        <w:pStyle w:val="NoSpacing"/>
        <w:jc w:val="both"/>
        <w:rPr>
          <w:rFonts w:ascii="Arial" w:hAnsi="Arial" w:cs="Arial"/>
          <w:noProof/>
          <w:snapToGrid/>
          <w:sz w:val="22"/>
          <w:szCs w:val="18"/>
          <w:lang w:val="en-GB"/>
        </w:rPr>
      </w:pPr>
      <w:r>
        <w:rPr>
          <w:rFonts w:ascii="Arial" w:hAnsi="Arial" w:cs="Arial"/>
          <w:noProof/>
          <w:snapToGrid/>
          <w:color w:val="1F3864"/>
          <w:sz w:val="22"/>
          <w:szCs w:val="18"/>
          <w:lang w:val="en-GB"/>
        </w:rPr>
        <w:lastRenderedPageBreak/>
        <w:t>All vessels / personal watercraft must pass the oil jetties at Fawley and Hamble no closer than 130m from the face of the jetties unless pertmission is granted by the Harbour Master</w:t>
      </w:r>
      <w:r>
        <w:rPr>
          <w:rFonts w:ascii="Arial" w:hAnsi="Arial" w:cs="Arial"/>
          <w:noProof/>
          <w:snapToGrid/>
          <w:sz w:val="22"/>
          <w:szCs w:val="18"/>
          <w:lang w:val="en-GB"/>
        </w:rPr>
        <w:t xml:space="preserve">. </w:t>
      </w:r>
    </w:p>
    <w:p w14:paraId="1F9F533D" w14:textId="77777777" w:rsidR="00024EAF" w:rsidRDefault="00024EAF" w:rsidP="00024EAF">
      <w:pPr>
        <w:pStyle w:val="NoSpacing"/>
        <w:jc w:val="both"/>
        <w:rPr>
          <w:rFonts w:ascii="Arial" w:hAnsi="Arial" w:cs="Arial"/>
          <w:snapToGrid/>
          <w:color w:val="002060"/>
          <w:sz w:val="22"/>
          <w:szCs w:val="18"/>
          <w:lang w:val="en-GB"/>
        </w:rPr>
      </w:pPr>
    </w:p>
    <w:p w14:paraId="3E490EAC" w14:textId="77777777" w:rsidR="00024EAF" w:rsidRDefault="00024EAF" w:rsidP="00024EAF">
      <w:pPr>
        <w:pStyle w:val="NoSpacing"/>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The following information sets out different areas that are provided within the Port Limits for the use of various </w:t>
      </w:r>
      <w:proofErr w:type="spellStart"/>
      <w:r>
        <w:rPr>
          <w:rFonts w:ascii="Arial" w:hAnsi="Arial" w:cs="Arial"/>
          <w:snapToGrid/>
          <w:color w:val="002060"/>
          <w:sz w:val="22"/>
          <w:szCs w:val="18"/>
          <w:lang w:val="en-GB"/>
        </w:rPr>
        <w:t>watersports</w:t>
      </w:r>
      <w:proofErr w:type="spellEnd"/>
      <w:r>
        <w:rPr>
          <w:rFonts w:ascii="Arial" w:hAnsi="Arial" w:cs="Arial"/>
          <w:snapToGrid/>
          <w:color w:val="002060"/>
          <w:sz w:val="22"/>
          <w:szCs w:val="18"/>
          <w:lang w:val="en-GB"/>
        </w:rPr>
        <w:t xml:space="preserve"> activities:</w:t>
      </w:r>
    </w:p>
    <w:p w14:paraId="13C4A937" w14:textId="77777777" w:rsidR="00024EAF" w:rsidRDefault="00024EAF" w:rsidP="00024EAF">
      <w:pPr>
        <w:pStyle w:val="NoSpacing"/>
        <w:jc w:val="both"/>
        <w:rPr>
          <w:rFonts w:ascii="Arial" w:hAnsi="Arial" w:cs="Arial"/>
          <w:snapToGrid/>
          <w:color w:val="002060"/>
          <w:sz w:val="22"/>
          <w:szCs w:val="18"/>
          <w:lang w:val="en-GB"/>
        </w:rPr>
      </w:pPr>
    </w:p>
    <w:p w14:paraId="7A9C5674" w14:textId="77777777" w:rsidR="00024EAF" w:rsidRDefault="00024EAF" w:rsidP="00024EAF">
      <w:pPr>
        <w:pStyle w:val="NoSpacing"/>
        <w:rPr>
          <w:rFonts w:ascii="Arial" w:hAnsi="Arial" w:cs="Arial"/>
          <w:b/>
          <w:bCs/>
          <w:snapToGrid/>
          <w:color w:val="002060"/>
          <w:sz w:val="22"/>
          <w:szCs w:val="18"/>
          <w:u w:val="single"/>
          <w:lang w:val="en-GB"/>
        </w:rPr>
      </w:pPr>
      <w:r>
        <w:rPr>
          <w:rFonts w:ascii="Arial" w:hAnsi="Arial" w:cs="Arial"/>
          <w:b/>
          <w:bCs/>
          <w:snapToGrid/>
          <w:color w:val="002060"/>
          <w:sz w:val="22"/>
          <w:szCs w:val="18"/>
          <w:u w:val="single"/>
          <w:lang w:val="en-GB"/>
        </w:rPr>
        <w:t xml:space="preserve">Calshot </w:t>
      </w:r>
      <w:proofErr w:type="spellStart"/>
      <w:r>
        <w:rPr>
          <w:rFonts w:ascii="Arial" w:hAnsi="Arial" w:cs="Arial"/>
          <w:b/>
          <w:bCs/>
          <w:snapToGrid/>
          <w:color w:val="002060"/>
          <w:sz w:val="22"/>
          <w:szCs w:val="18"/>
          <w:u w:val="single"/>
          <w:lang w:val="en-GB"/>
        </w:rPr>
        <w:t>Watersports</w:t>
      </w:r>
      <w:proofErr w:type="spellEnd"/>
      <w:r>
        <w:rPr>
          <w:rFonts w:ascii="Arial" w:hAnsi="Arial" w:cs="Arial"/>
          <w:b/>
          <w:bCs/>
          <w:snapToGrid/>
          <w:color w:val="002060"/>
          <w:sz w:val="22"/>
          <w:szCs w:val="18"/>
          <w:u w:val="single"/>
          <w:lang w:val="en-GB"/>
        </w:rPr>
        <w:t xml:space="preserve"> Area</w:t>
      </w:r>
    </w:p>
    <w:p w14:paraId="5AAD982D" w14:textId="77777777" w:rsidR="00024EAF" w:rsidRDefault="00024EAF" w:rsidP="00024EAF">
      <w:pPr>
        <w:pStyle w:val="NoSpacing"/>
        <w:rPr>
          <w:rFonts w:ascii="Arial" w:hAnsi="Arial" w:cs="Arial"/>
          <w:snapToGrid/>
          <w:color w:val="002060"/>
          <w:sz w:val="22"/>
          <w:szCs w:val="18"/>
          <w:u w:val="single"/>
          <w:lang w:val="en-GB"/>
        </w:rPr>
      </w:pPr>
    </w:p>
    <w:p w14:paraId="50B3CFE3" w14:textId="77777777" w:rsidR="00024EAF" w:rsidRDefault="00024EAF" w:rsidP="00024EAF">
      <w:pPr>
        <w:pStyle w:val="NoSpacing"/>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The area bound by the Calshot Spit and the Fawley Power Station channel and as marked by yellow special marks, is designated as a </w:t>
      </w:r>
      <w:proofErr w:type="spellStart"/>
      <w:r>
        <w:rPr>
          <w:rFonts w:ascii="Arial" w:hAnsi="Arial" w:cs="Arial"/>
          <w:snapToGrid/>
          <w:color w:val="002060"/>
          <w:sz w:val="22"/>
          <w:szCs w:val="18"/>
          <w:lang w:val="en-GB"/>
        </w:rPr>
        <w:t>Watersports</w:t>
      </w:r>
      <w:proofErr w:type="spellEnd"/>
      <w:r>
        <w:rPr>
          <w:rFonts w:ascii="Arial" w:hAnsi="Arial" w:cs="Arial"/>
          <w:snapToGrid/>
          <w:color w:val="002060"/>
          <w:sz w:val="22"/>
          <w:szCs w:val="18"/>
          <w:lang w:val="en-GB"/>
        </w:rPr>
        <w:t xml:space="preserve"> area, see Figure 2 below. This area provides a safe area for dinghy and dayboat sailing, windsurfing, kitesurfing and paddle sports. Please note kitesurfing in this area is NOT permitted between 1</w:t>
      </w:r>
      <w:r>
        <w:rPr>
          <w:rFonts w:ascii="Arial" w:hAnsi="Arial" w:cs="Arial"/>
          <w:snapToGrid/>
          <w:color w:val="002060"/>
          <w:sz w:val="22"/>
          <w:szCs w:val="18"/>
          <w:vertAlign w:val="superscript"/>
          <w:lang w:val="en-GB"/>
        </w:rPr>
        <w:t>st</w:t>
      </w:r>
      <w:r>
        <w:rPr>
          <w:rFonts w:ascii="Arial" w:hAnsi="Arial" w:cs="Arial"/>
          <w:snapToGrid/>
          <w:color w:val="002060"/>
          <w:sz w:val="22"/>
          <w:szCs w:val="18"/>
          <w:lang w:val="en-GB"/>
        </w:rPr>
        <w:t xml:space="preserve"> April to 31</w:t>
      </w:r>
      <w:r>
        <w:rPr>
          <w:rFonts w:ascii="Arial" w:hAnsi="Arial" w:cs="Arial"/>
          <w:snapToGrid/>
          <w:color w:val="002060"/>
          <w:sz w:val="22"/>
          <w:szCs w:val="18"/>
          <w:vertAlign w:val="superscript"/>
          <w:lang w:val="en-GB"/>
        </w:rPr>
        <w:t>st</w:t>
      </w:r>
      <w:r>
        <w:rPr>
          <w:rFonts w:ascii="Arial" w:hAnsi="Arial" w:cs="Arial"/>
          <w:snapToGrid/>
          <w:color w:val="002060"/>
          <w:sz w:val="22"/>
          <w:szCs w:val="18"/>
          <w:lang w:val="en-GB"/>
        </w:rPr>
        <w:t xml:space="preserve"> October as per </w:t>
      </w:r>
      <w:hyperlink r:id="rId12" w:history="1">
        <w:r>
          <w:rPr>
            <w:rStyle w:val="Hyperlink"/>
            <w:rFonts w:ascii="Arial" w:hAnsi="Arial" w:cs="Arial"/>
            <w:snapToGrid/>
            <w:sz w:val="22"/>
            <w:szCs w:val="18"/>
            <w:lang w:val="en-GB"/>
          </w:rPr>
          <w:t>General Direction 05</w:t>
        </w:r>
      </w:hyperlink>
      <w:r>
        <w:rPr>
          <w:rFonts w:ascii="Arial" w:hAnsi="Arial" w:cs="Arial"/>
          <w:snapToGrid/>
          <w:color w:val="002060"/>
          <w:sz w:val="22"/>
          <w:szCs w:val="18"/>
          <w:lang w:val="en-GB"/>
        </w:rPr>
        <w:t xml:space="preserve">. </w:t>
      </w:r>
    </w:p>
    <w:p w14:paraId="1D3B13A1" w14:textId="77777777" w:rsidR="00024EAF" w:rsidRDefault="00024EAF" w:rsidP="00024EAF">
      <w:pPr>
        <w:pStyle w:val="NoSpacing"/>
        <w:jc w:val="both"/>
        <w:rPr>
          <w:rFonts w:ascii="Arial" w:hAnsi="Arial" w:cs="Arial"/>
          <w:snapToGrid/>
          <w:color w:val="002060"/>
          <w:sz w:val="22"/>
          <w:szCs w:val="18"/>
          <w:lang w:val="en-GB"/>
        </w:rPr>
      </w:pPr>
    </w:p>
    <w:p w14:paraId="7E6CCAFF" w14:textId="77777777" w:rsidR="00024EAF" w:rsidRDefault="00024EAF" w:rsidP="00024EAF">
      <w:pPr>
        <w:pStyle w:val="NoSpacing"/>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Authorised support and rescue craft involved in support of these activities can also operate within this area. Within the area, all other powered craft not providing safety cover must adhere to the 6-knot speed limit. The Calshot </w:t>
      </w:r>
      <w:proofErr w:type="spellStart"/>
      <w:r>
        <w:rPr>
          <w:rFonts w:ascii="Arial" w:hAnsi="Arial" w:cs="Arial"/>
          <w:snapToGrid/>
          <w:color w:val="002060"/>
          <w:sz w:val="22"/>
          <w:szCs w:val="18"/>
          <w:lang w:val="en-GB"/>
        </w:rPr>
        <w:t>Watersports</w:t>
      </w:r>
      <w:proofErr w:type="spellEnd"/>
      <w:r>
        <w:rPr>
          <w:rFonts w:ascii="Arial" w:hAnsi="Arial" w:cs="Arial"/>
          <w:snapToGrid/>
          <w:color w:val="002060"/>
          <w:sz w:val="22"/>
          <w:szCs w:val="18"/>
          <w:lang w:val="en-GB"/>
        </w:rPr>
        <w:t xml:space="preserve"> area must not be used for activities involving the towing of persons.</w:t>
      </w:r>
    </w:p>
    <w:p w14:paraId="065708DC" w14:textId="77777777" w:rsidR="003F28D3" w:rsidRDefault="003F28D3" w:rsidP="003E16F1">
      <w:pPr>
        <w:pStyle w:val="03Text"/>
        <w:rPr>
          <w:color w:val="1F3864"/>
          <w:lang w:val="en-GB"/>
        </w:rPr>
      </w:pPr>
    </w:p>
    <w:p w14:paraId="11A8189F" w14:textId="77777777" w:rsidR="007F2A0D" w:rsidRDefault="007F2A0D" w:rsidP="003E16F1">
      <w:pPr>
        <w:pStyle w:val="03Text"/>
        <w:rPr>
          <w:noProof/>
          <w:snapToGrid/>
        </w:rPr>
      </w:pPr>
    </w:p>
    <w:p w14:paraId="662FDBCF" w14:textId="08FB22A0" w:rsidR="00F97D51" w:rsidRDefault="00E406BC" w:rsidP="003E16F1">
      <w:pPr>
        <w:pStyle w:val="03Text"/>
        <w:rPr>
          <w:color w:val="1F3864"/>
          <w:lang w:val="en-GB"/>
        </w:rPr>
      </w:pPr>
      <w:r>
        <w:rPr>
          <w:noProof/>
          <w:snapToGrid/>
        </w:rPr>
        <w:drawing>
          <wp:inline distT="0" distB="0" distL="0" distR="0" wp14:anchorId="5510851D" wp14:editId="06C32F52">
            <wp:extent cx="5734050" cy="2762250"/>
            <wp:effectExtent l="0" t="0" r="0" b="0"/>
            <wp:docPr id="2" name="Picture 5" descr="A map of land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land with black and whit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762250"/>
                    </a:xfrm>
                    <a:prstGeom prst="rect">
                      <a:avLst/>
                    </a:prstGeom>
                    <a:noFill/>
                    <a:ln>
                      <a:noFill/>
                    </a:ln>
                  </pic:spPr>
                </pic:pic>
              </a:graphicData>
            </a:graphic>
          </wp:inline>
        </w:drawing>
      </w:r>
    </w:p>
    <w:p w14:paraId="77242CC6" w14:textId="77777777" w:rsidR="003F28D3" w:rsidRDefault="003F28D3" w:rsidP="003E16F1">
      <w:pPr>
        <w:pStyle w:val="03Text"/>
        <w:rPr>
          <w:color w:val="1F3864"/>
        </w:rPr>
      </w:pPr>
    </w:p>
    <w:p w14:paraId="2C207ACF" w14:textId="77777777" w:rsidR="007F2A0D" w:rsidRDefault="007F2A0D" w:rsidP="007F2A0D">
      <w:pPr>
        <w:pStyle w:val="NoSpacing"/>
        <w:jc w:val="center"/>
        <w:rPr>
          <w:rFonts w:ascii="Aptos" w:hAnsi="Aptos"/>
          <w:snapToGrid/>
          <w:color w:val="002060"/>
          <w:lang w:val="en-GB"/>
        </w:rPr>
      </w:pPr>
      <w:r w:rsidRPr="00F1378D">
        <w:rPr>
          <w:rFonts w:ascii="Aptos" w:hAnsi="Aptos"/>
          <w:snapToGrid/>
          <w:color w:val="002060"/>
          <w:lang w:val="en-GB"/>
        </w:rPr>
        <w:t>Figure 2</w:t>
      </w:r>
      <w:r>
        <w:rPr>
          <w:rFonts w:ascii="Aptos" w:hAnsi="Aptos"/>
          <w:snapToGrid/>
          <w:color w:val="002060"/>
          <w:lang w:val="en-GB"/>
        </w:rPr>
        <w:t xml:space="preserve"> Calshot Water Sports Area</w:t>
      </w:r>
    </w:p>
    <w:p w14:paraId="08EF0C5F" w14:textId="77777777" w:rsidR="007F2A0D" w:rsidRDefault="007F2A0D" w:rsidP="0026196B">
      <w:pPr>
        <w:pStyle w:val="03Text"/>
        <w:rPr>
          <w:highlight w:val="yellow"/>
        </w:rPr>
      </w:pPr>
    </w:p>
    <w:p w14:paraId="600134C4" w14:textId="77777777" w:rsidR="008C349A" w:rsidRDefault="008C349A" w:rsidP="008C349A">
      <w:pPr>
        <w:pStyle w:val="NoSpacing"/>
        <w:rPr>
          <w:rFonts w:ascii="Arial" w:hAnsi="Arial" w:cs="Arial"/>
          <w:b/>
          <w:bCs/>
          <w:snapToGrid/>
          <w:color w:val="002060"/>
          <w:sz w:val="22"/>
          <w:szCs w:val="18"/>
          <w:u w:val="single"/>
          <w:lang w:val="en-GB"/>
        </w:rPr>
      </w:pPr>
      <w:r>
        <w:rPr>
          <w:rFonts w:ascii="Arial" w:hAnsi="Arial" w:cs="Arial"/>
          <w:b/>
          <w:bCs/>
          <w:snapToGrid/>
          <w:color w:val="002060"/>
          <w:sz w:val="22"/>
          <w:szCs w:val="18"/>
          <w:u w:val="single"/>
          <w:lang w:val="en-GB"/>
        </w:rPr>
        <w:t xml:space="preserve">Calshot ‘Safe Swimming Area’ </w:t>
      </w:r>
    </w:p>
    <w:p w14:paraId="295225C6" w14:textId="77777777" w:rsidR="008C349A" w:rsidRDefault="008C349A" w:rsidP="008C349A">
      <w:pPr>
        <w:pStyle w:val="NoSpacing"/>
        <w:rPr>
          <w:rFonts w:ascii="Arial" w:hAnsi="Arial" w:cs="Arial"/>
          <w:snapToGrid/>
          <w:color w:val="002060"/>
          <w:sz w:val="22"/>
          <w:szCs w:val="18"/>
          <w:lang w:val="en-GB"/>
        </w:rPr>
      </w:pPr>
    </w:p>
    <w:p w14:paraId="4F7FE190" w14:textId="77777777" w:rsidR="008C349A" w:rsidRDefault="008C349A" w:rsidP="008C349A">
      <w:pPr>
        <w:pStyle w:val="NoSpacing"/>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The New Forest District Council manages a swimming area off Calshot Beach at the Northern part of </w:t>
      </w:r>
      <w:proofErr w:type="spellStart"/>
      <w:r>
        <w:rPr>
          <w:rFonts w:ascii="Arial" w:hAnsi="Arial" w:cs="Arial"/>
          <w:snapToGrid/>
          <w:color w:val="002060"/>
          <w:sz w:val="22"/>
          <w:szCs w:val="18"/>
          <w:lang w:val="en-GB"/>
        </w:rPr>
        <w:t>Stanswood</w:t>
      </w:r>
      <w:proofErr w:type="spellEnd"/>
      <w:r>
        <w:rPr>
          <w:rFonts w:ascii="Arial" w:hAnsi="Arial" w:cs="Arial"/>
          <w:snapToGrid/>
          <w:color w:val="002060"/>
          <w:sz w:val="22"/>
          <w:szCs w:val="18"/>
          <w:lang w:val="en-GB"/>
        </w:rPr>
        <w:t xml:space="preserve"> Bay which is also known as a bathing area on the Admiralty Charts.</w:t>
      </w:r>
    </w:p>
    <w:p w14:paraId="77FD39D6" w14:textId="77777777" w:rsidR="008C349A" w:rsidRDefault="008C349A" w:rsidP="008C349A">
      <w:pPr>
        <w:pStyle w:val="NoSpacing"/>
        <w:jc w:val="both"/>
        <w:rPr>
          <w:rFonts w:ascii="Arial" w:hAnsi="Arial" w:cs="Arial"/>
          <w:snapToGrid/>
          <w:color w:val="002060"/>
          <w:sz w:val="22"/>
          <w:szCs w:val="18"/>
          <w:lang w:val="en-GB"/>
        </w:rPr>
      </w:pPr>
    </w:p>
    <w:p w14:paraId="48A0AF7E" w14:textId="77777777" w:rsidR="008C349A" w:rsidRDefault="008C349A" w:rsidP="008C349A">
      <w:pPr>
        <w:pStyle w:val="NoSpacing"/>
        <w:jc w:val="both"/>
        <w:rPr>
          <w:rFonts w:ascii="Arial" w:hAnsi="Arial" w:cs="Arial"/>
          <w:snapToGrid/>
          <w:color w:val="002060"/>
          <w:sz w:val="22"/>
          <w:szCs w:val="18"/>
          <w:lang w:val="en-GB"/>
        </w:rPr>
      </w:pPr>
      <w:r>
        <w:rPr>
          <w:rFonts w:ascii="Arial" w:hAnsi="Arial" w:cs="Arial"/>
          <w:snapToGrid/>
          <w:color w:val="002060"/>
          <w:sz w:val="22"/>
          <w:szCs w:val="18"/>
          <w:lang w:val="en-GB"/>
        </w:rPr>
        <w:t xml:space="preserve">The swimming area is 200 metres wide and approximately 800m long and is surrounded by yellow cone shaped buoys. These buoys may be removed over winter for maintenance. The swim area is divided by a corridor to enable personal watercraft / jet skis etc to get from the shore to deeper water. </w:t>
      </w:r>
    </w:p>
    <w:p w14:paraId="57794C37" w14:textId="77777777" w:rsidR="008C349A" w:rsidRDefault="008C349A" w:rsidP="008C349A">
      <w:pPr>
        <w:pStyle w:val="NoSpacing"/>
        <w:jc w:val="both"/>
        <w:rPr>
          <w:rFonts w:ascii="Aptos" w:hAnsi="Aptos"/>
          <w:snapToGrid/>
          <w:color w:val="002060"/>
          <w:lang w:val="en-GB"/>
        </w:rPr>
      </w:pPr>
    </w:p>
    <w:p w14:paraId="636DB2D8" w14:textId="77777777" w:rsidR="008C349A" w:rsidRDefault="008C349A" w:rsidP="008C349A">
      <w:pPr>
        <w:pStyle w:val="NoSpacing"/>
        <w:jc w:val="both"/>
        <w:rPr>
          <w:rFonts w:ascii="Aptos" w:hAnsi="Aptos"/>
          <w:snapToGrid/>
          <w:color w:val="002060"/>
          <w:lang w:val="en-GB"/>
        </w:rPr>
      </w:pPr>
      <w:r w:rsidRPr="004950AA">
        <w:rPr>
          <w:rFonts w:ascii="Aptos" w:hAnsi="Aptos"/>
          <w:snapToGrid/>
          <w:color w:val="002060"/>
          <w:lang w:val="en-GB"/>
        </w:rPr>
        <w:t>No power or sail driven craft are perm</w:t>
      </w:r>
      <w:r>
        <w:rPr>
          <w:rFonts w:ascii="Aptos" w:hAnsi="Aptos"/>
          <w:snapToGrid/>
          <w:color w:val="002060"/>
          <w:lang w:val="en-GB"/>
        </w:rPr>
        <w:t xml:space="preserve">itted </w:t>
      </w:r>
      <w:r w:rsidRPr="004950AA">
        <w:rPr>
          <w:rFonts w:ascii="Aptos" w:hAnsi="Aptos"/>
          <w:snapToGrid/>
          <w:color w:val="002060"/>
          <w:lang w:val="en-GB"/>
        </w:rPr>
        <w:t>to operate within the buoyed safe swimming area.</w:t>
      </w:r>
    </w:p>
    <w:p w14:paraId="15726108" w14:textId="77777777" w:rsidR="008C349A" w:rsidRPr="008C349A" w:rsidRDefault="008C349A" w:rsidP="0026196B">
      <w:pPr>
        <w:pStyle w:val="03Text"/>
        <w:rPr>
          <w:highlight w:val="yellow"/>
          <w:lang w:val="en-GB"/>
        </w:rPr>
      </w:pPr>
    </w:p>
    <w:p w14:paraId="698B9D5A" w14:textId="77777777" w:rsidR="007F2A0D" w:rsidRDefault="007F2A0D" w:rsidP="0026196B">
      <w:pPr>
        <w:pStyle w:val="03Text"/>
        <w:rPr>
          <w:highlight w:val="yellow"/>
        </w:rPr>
      </w:pPr>
    </w:p>
    <w:p w14:paraId="61681764" w14:textId="77777777" w:rsidR="008C349A" w:rsidRDefault="008C349A" w:rsidP="0026196B">
      <w:pPr>
        <w:pStyle w:val="03Text"/>
        <w:rPr>
          <w:highlight w:val="yellow"/>
        </w:rPr>
      </w:pPr>
    </w:p>
    <w:p w14:paraId="13EDE1AF" w14:textId="12DAFAFF" w:rsidR="008C349A" w:rsidRDefault="00E406BC" w:rsidP="0026196B">
      <w:pPr>
        <w:pStyle w:val="03Text"/>
        <w:rPr>
          <w:highlight w:val="yellow"/>
        </w:rPr>
      </w:pPr>
      <w:r>
        <w:rPr>
          <w:rFonts w:ascii="Aptos" w:hAnsi="Aptos"/>
          <w:noProof/>
          <w:snapToGrid/>
          <w:sz w:val="26"/>
          <w:lang w:val="en-GB"/>
        </w:rPr>
        <w:drawing>
          <wp:anchor distT="0" distB="0" distL="114300" distR="114300" simplePos="0" relativeHeight="251658240" behindDoc="0" locked="0" layoutInCell="1" allowOverlap="1" wp14:anchorId="1921AFC5" wp14:editId="0E7263AC">
            <wp:simplePos x="0" y="0"/>
            <wp:positionH relativeFrom="margin">
              <wp:posOffset>3020060</wp:posOffset>
            </wp:positionH>
            <wp:positionV relativeFrom="paragraph">
              <wp:posOffset>120015</wp:posOffset>
            </wp:positionV>
            <wp:extent cx="3103245" cy="2660015"/>
            <wp:effectExtent l="0" t="0" r="0" b="0"/>
            <wp:wrapSquare wrapText="bothSides"/>
            <wp:docPr id="16123672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3245" cy="2660015"/>
                    </a:xfrm>
                    <a:prstGeom prst="rect">
                      <a:avLst/>
                    </a:prstGeom>
                    <a:noFill/>
                  </pic:spPr>
                </pic:pic>
              </a:graphicData>
            </a:graphic>
            <wp14:sizeRelH relativeFrom="page">
              <wp14:pctWidth>0</wp14:pctWidth>
            </wp14:sizeRelH>
            <wp14:sizeRelV relativeFrom="page">
              <wp14:pctHeight>0</wp14:pctHeight>
            </wp14:sizeRelV>
          </wp:anchor>
        </w:drawing>
      </w:r>
    </w:p>
    <w:p w14:paraId="2B54BB5E" w14:textId="3210A48C" w:rsidR="00A015D5" w:rsidRDefault="00E406BC" w:rsidP="0026196B">
      <w:pPr>
        <w:pStyle w:val="03Text"/>
        <w:rPr>
          <w:highlight w:val="yellow"/>
        </w:rPr>
      </w:pPr>
      <w:r>
        <w:rPr>
          <w:rFonts w:ascii="Aptos" w:hAnsi="Aptos"/>
          <w:noProof/>
          <w:snapToGrid/>
          <w:sz w:val="26"/>
          <w:lang w:val="en-GB"/>
        </w:rPr>
        <w:drawing>
          <wp:inline distT="0" distB="0" distL="0" distR="0" wp14:anchorId="2E0EC329" wp14:editId="75DBC600">
            <wp:extent cx="2790825" cy="25527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2552700"/>
                    </a:xfrm>
                    <a:prstGeom prst="rect">
                      <a:avLst/>
                    </a:prstGeom>
                    <a:noFill/>
                    <a:ln>
                      <a:noFill/>
                    </a:ln>
                  </pic:spPr>
                </pic:pic>
              </a:graphicData>
            </a:graphic>
          </wp:inline>
        </w:drawing>
      </w:r>
    </w:p>
    <w:p w14:paraId="09877E8E" w14:textId="77777777" w:rsidR="00A015D5" w:rsidRDefault="00A015D5" w:rsidP="0026196B">
      <w:pPr>
        <w:pStyle w:val="03Text"/>
        <w:rPr>
          <w:highlight w:val="yellow"/>
        </w:rPr>
      </w:pPr>
    </w:p>
    <w:p w14:paraId="576EC569" w14:textId="77777777" w:rsidR="00361A9A" w:rsidRDefault="00361A9A" w:rsidP="0026196B">
      <w:pPr>
        <w:pStyle w:val="03Text"/>
        <w:rPr>
          <w:highlight w:val="yellow"/>
        </w:rPr>
      </w:pPr>
    </w:p>
    <w:p w14:paraId="40602628" w14:textId="77777777" w:rsidR="00282DEC" w:rsidRDefault="00282DEC" w:rsidP="00282DEC">
      <w:pPr>
        <w:pStyle w:val="NoSpacing"/>
        <w:rPr>
          <w:rFonts w:ascii="Arial" w:hAnsi="Arial" w:cs="Arial"/>
          <w:b/>
          <w:bCs/>
          <w:snapToGrid/>
          <w:color w:val="002060"/>
          <w:sz w:val="22"/>
          <w:szCs w:val="18"/>
          <w:u w:val="single"/>
          <w:lang w:val="en-GB"/>
        </w:rPr>
      </w:pPr>
      <w:r>
        <w:rPr>
          <w:rFonts w:ascii="Arial" w:hAnsi="Arial" w:cs="Arial"/>
          <w:b/>
          <w:bCs/>
          <w:snapToGrid/>
          <w:color w:val="002060"/>
          <w:sz w:val="22"/>
          <w:szCs w:val="18"/>
          <w:u w:val="single"/>
          <w:lang w:val="en-GB"/>
        </w:rPr>
        <w:t>Southampton Byelaws – Water skiing, aquaplaning, power boat racing, paragliding etc</w:t>
      </w:r>
    </w:p>
    <w:p w14:paraId="43A49476" w14:textId="77777777" w:rsidR="00282DEC" w:rsidRDefault="00282DEC" w:rsidP="00282DEC">
      <w:pPr>
        <w:pStyle w:val="NoSpacing"/>
        <w:rPr>
          <w:rFonts w:ascii="Arial" w:hAnsi="Arial" w:cs="Arial"/>
          <w:snapToGrid/>
          <w:color w:val="002060"/>
          <w:u w:val="single"/>
          <w:lang w:val="en-GB"/>
        </w:rPr>
      </w:pPr>
    </w:p>
    <w:p w14:paraId="1A30ADD3" w14:textId="1BE05B18" w:rsidR="00361A9A" w:rsidRDefault="00282DEC" w:rsidP="00282DEC">
      <w:pPr>
        <w:pStyle w:val="03Text"/>
        <w:rPr>
          <w:highlight w:val="yellow"/>
        </w:rPr>
      </w:pPr>
      <w:r>
        <w:rPr>
          <w:snapToGrid/>
          <w:color w:val="002060"/>
          <w:lang w:val="en-GB"/>
        </w:rPr>
        <w:t>No person shall engage or take part in water skiing, aquaplaning, paragliding, power boat racing, parachute towing or any similar activity, except with the written permission of the Harbour Master given either specifically or generally and only in such areas as may be designated by the Harbour Master and in accordance with such reasonable</w:t>
      </w:r>
    </w:p>
    <w:p w14:paraId="25DD2DE6" w14:textId="77777777" w:rsidR="00361A9A" w:rsidRDefault="00361A9A" w:rsidP="0026196B">
      <w:pPr>
        <w:pStyle w:val="03Text"/>
        <w:rPr>
          <w:highlight w:val="yellow"/>
        </w:rPr>
      </w:pPr>
    </w:p>
    <w:p w14:paraId="4F317706" w14:textId="77777777" w:rsidR="00867DED" w:rsidRDefault="00867DED" w:rsidP="00867DED">
      <w:pPr>
        <w:pStyle w:val="NoSpacing"/>
        <w:jc w:val="both"/>
        <w:rPr>
          <w:rFonts w:ascii="Arial" w:hAnsi="Arial" w:cs="Arial"/>
          <w:sz w:val="22"/>
          <w:szCs w:val="22"/>
        </w:rPr>
      </w:pPr>
      <w:hyperlink r:id="rId16" w:history="1">
        <w:r>
          <w:rPr>
            <w:rStyle w:val="Hyperlink"/>
            <w:rFonts w:ascii="Arial" w:hAnsi="Arial" w:cs="Arial"/>
            <w:snapToGrid/>
            <w:sz w:val="22"/>
            <w:szCs w:val="22"/>
            <w:lang w:val="en-GB"/>
          </w:rPr>
          <w:t>The Southampton Harbour Byelaws 2003</w:t>
        </w:r>
      </w:hyperlink>
      <w:r>
        <w:rPr>
          <w:rFonts w:ascii="Arial" w:hAnsi="Arial" w:cs="Arial"/>
          <w:snapToGrid/>
          <w:color w:val="002060"/>
          <w:sz w:val="22"/>
          <w:szCs w:val="22"/>
          <w:lang w:val="en-GB"/>
        </w:rPr>
        <w:t xml:space="preserve"> </w:t>
      </w:r>
      <w:r>
        <w:rPr>
          <w:rFonts w:ascii="Arial" w:hAnsi="Arial" w:cs="Arial"/>
          <w:color w:val="17365D"/>
          <w:sz w:val="22"/>
          <w:szCs w:val="22"/>
          <w:lang w:val="en-GB"/>
        </w:rPr>
        <w:t xml:space="preserve">and the 2025 </w:t>
      </w:r>
      <w:hyperlink r:id="rId17" w:history="1">
        <w:r>
          <w:rPr>
            <w:rStyle w:val="Hyperlink"/>
            <w:rFonts w:ascii="Arial" w:hAnsi="Arial" w:cs="Arial"/>
            <w:sz w:val="22"/>
            <w:szCs w:val="22"/>
            <w:lang w:val="en-GB"/>
          </w:rPr>
          <w:t>General</w:t>
        </w:r>
        <w:r>
          <w:rPr>
            <w:rStyle w:val="Hyperlink"/>
            <w:rFonts w:ascii="Arial" w:hAnsi="Arial" w:cs="Arial"/>
            <w:sz w:val="22"/>
            <w:szCs w:val="22"/>
          </w:rPr>
          <w:t xml:space="preserve"> </w:t>
        </w:r>
        <w:r>
          <w:rPr>
            <w:rStyle w:val="Hyperlink"/>
            <w:rFonts w:ascii="Arial" w:hAnsi="Arial" w:cs="Arial"/>
            <w:sz w:val="22"/>
            <w:szCs w:val="22"/>
            <w:lang w:val="en-GB"/>
          </w:rPr>
          <w:t>Directions</w:t>
        </w:r>
      </w:hyperlink>
      <w:r>
        <w:rPr>
          <w:rFonts w:ascii="Arial" w:hAnsi="Arial" w:cs="Arial"/>
          <w:color w:val="17365D"/>
          <w:sz w:val="22"/>
          <w:szCs w:val="22"/>
          <w:lang w:val="en-GB"/>
        </w:rPr>
        <w:t xml:space="preserve"> </w:t>
      </w:r>
      <w:r>
        <w:rPr>
          <w:rFonts w:ascii="Arial" w:hAnsi="Arial" w:cs="Arial"/>
          <w:snapToGrid/>
          <w:color w:val="002060"/>
          <w:sz w:val="22"/>
          <w:szCs w:val="22"/>
          <w:lang w:val="en-GB"/>
        </w:rPr>
        <w:t>stipulate the legal rules that must be followed within the Port limits. Be advised that breaches in the Harbour Byelaws and General Directions may result in prosecution or enforcement actions.  The ABP Southampton Statutory Harbour Area to which these legal rules apply is shown below (represented by the blue area).</w:t>
      </w:r>
    </w:p>
    <w:p w14:paraId="145FADFA" w14:textId="77777777" w:rsidR="00361A9A" w:rsidRDefault="00361A9A" w:rsidP="0026196B">
      <w:pPr>
        <w:pStyle w:val="03Text"/>
        <w:rPr>
          <w:highlight w:val="yellow"/>
        </w:rPr>
      </w:pPr>
    </w:p>
    <w:p w14:paraId="246DC063" w14:textId="1BBCA6FE" w:rsidR="00361A9A" w:rsidRDefault="00E406BC" w:rsidP="00E632CE">
      <w:pPr>
        <w:pStyle w:val="03Text"/>
        <w:jc w:val="center"/>
        <w:rPr>
          <w:rFonts w:ascii="Aptos" w:hAnsi="Aptos"/>
          <w:noProof/>
          <w:snapToGrid/>
          <w:color w:val="002060"/>
          <w:lang w:val="en-GB"/>
        </w:rPr>
      </w:pPr>
      <w:r>
        <w:rPr>
          <w:rFonts w:ascii="Aptos" w:hAnsi="Aptos"/>
          <w:noProof/>
          <w:snapToGrid/>
          <w:color w:val="002060"/>
          <w:lang w:val="en-GB"/>
        </w:rPr>
        <w:lastRenderedPageBreak/>
        <w:drawing>
          <wp:inline distT="0" distB="0" distL="0" distR="0" wp14:anchorId="044B4F2C" wp14:editId="460DD54C">
            <wp:extent cx="4686300" cy="31432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769"/>
                    <a:stretch>
                      <a:fillRect/>
                    </a:stretch>
                  </pic:blipFill>
                  <pic:spPr bwMode="auto">
                    <a:xfrm>
                      <a:off x="0" y="0"/>
                      <a:ext cx="4686300" cy="3143250"/>
                    </a:xfrm>
                    <a:prstGeom prst="rect">
                      <a:avLst/>
                    </a:prstGeom>
                    <a:noFill/>
                    <a:ln>
                      <a:noFill/>
                    </a:ln>
                  </pic:spPr>
                </pic:pic>
              </a:graphicData>
            </a:graphic>
          </wp:inline>
        </w:drawing>
      </w:r>
    </w:p>
    <w:p w14:paraId="75228551" w14:textId="77777777" w:rsidR="007D5617" w:rsidRDefault="007D5617" w:rsidP="007D5617">
      <w:pPr>
        <w:pStyle w:val="NoSpacing"/>
        <w:rPr>
          <w:rFonts w:ascii="Aptos" w:hAnsi="Aptos"/>
          <w:b/>
          <w:bCs/>
          <w:snapToGrid/>
          <w:color w:val="002060"/>
          <w:u w:val="single"/>
          <w:lang w:val="en-GB"/>
        </w:rPr>
      </w:pPr>
      <w:r w:rsidRPr="007B2279">
        <w:rPr>
          <w:rFonts w:ascii="Aptos" w:hAnsi="Aptos"/>
          <w:b/>
          <w:bCs/>
          <w:snapToGrid/>
          <w:color w:val="002060"/>
          <w:u w:val="single"/>
          <w:lang w:val="en-GB"/>
        </w:rPr>
        <w:t>Eling Waterski Area</w:t>
      </w:r>
    </w:p>
    <w:p w14:paraId="362F8163" w14:textId="77777777" w:rsidR="007B2279" w:rsidRPr="007B2279" w:rsidRDefault="007B2279" w:rsidP="007D5617">
      <w:pPr>
        <w:pStyle w:val="NoSpacing"/>
        <w:rPr>
          <w:rFonts w:ascii="Aptos" w:hAnsi="Aptos"/>
          <w:b/>
          <w:bCs/>
          <w:snapToGrid/>
          <w:color w:val="002060"/>
          <w:u w:val="single"/>
          <w:lang w:val="en-GB"/>
        </w:rPr>
      </w:pPr>
    </w:p>
    <w:p w14:paraId="62F6FFB8" w14:textId="3FE50E10" w:rsidR="00E632CE" w:rsidRDefault="00E406BC" w:rsidP="00E632CE">
      <w:pPr>
        <w:pStyle w:val="03Text"/>
        <w:jc w:val="center"/>
        <w:rPr>
          <w:rFonts w:ascii="Aptos" w:hAnsi="Aptos"/>
          <w:noProof/>
          <w:snapToGrid/>
          <w:color w:val="002060"/>
          <w:lang w:val="en-GB"/>
        </w:rPr>
      </w:pPr>
      <w:r>
        <w:rPr>
          <w:rFonts w:ascii="Aptos" w:hAnsi="Aptos"/>
          <w:noProof/>
          <w:snapToGrid/>
          <w:color w:val="002060"/>
          <w:lang w:val="en-GB"/>
        </w:rPr>
        <w:lastRenderedPageBreak/>
        <w:drawing>
          <wp:inline distT="0" distB="0" distL="0" distR="0" wp14:anchorId="691104AC" wp14:editId="2FE00322">
            <wp:extent cx="3314700" cy="48958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4895850"/>
                    </a:xfrm>
                    <a:prstGeom prst="rect">
                      <a:avLst/>
                    </a:prstGeom>
                    <a:noFill/>
                    <a:ln>
                      <a:noFill/>
                    </a:ln>
                  </pic:spPr>
                </pic:pic>
              </a:graphicData>
            </a:graphic>
          </wp:inline>
        </w:drawing>
      </w:r>
    </w:p>
    <w:p w14:paraId="2B07DC74" w14:textId="77777777" w:rsidR="00FB5851" w:rsidRDefault="00FB5851" w:rsidP="0026196B">
      <w:pPr>
        <w:pStyle w:val="03Text"/>
        <w:rPr>
          <w:highlight w:val="yellow"/>
        </w:rPr>
      </w:pPr>
    </w:p>
    <w:p w14:paraId="2937A002" w14:textId="77777777" w:rsidR="00FB5851" w:rsidRDefault="00FB5851" w:rsidP="0026196B">
      <w:pPr>
        <w:pStyle w:val="03Text"/>
        <w:rPr>
          <w:highlight w:val="yellow"/>
        </w:rPr>
      </w:pPr>
    </w:p>
    <w:p w14:paraId="5B2D3857" w14:textId="77777777" w:rsidR="00FB5851" w:rsidRDefault="00FB5851" w:rsidP="00FB5851">
      <w:pPr>
        <w:pStyle w:val="NoSpacing"/>
        <w:jc w:val="both"/>
        <w:rPr>
          <w:rFonts w:ascii="Arial" w:hAnsi="Arial" w:cs="Arial"/>
          <w:snapToGrid/>
          <w:color w:val="002060"/>
          <w:sz w:val="22"/>
          <w:szCs w:val="22"/>
          <w:lang w:val="en-GB"/>
        </w:rPr>
      </w:pPr>
      <w:r>
        <w:rPr>
          <w:rFonts w:ascii="Arial" w:hAnsi="Arial" w:cs="Arial"/>
          <w:snapToGrid/>
          <w:color w:val="002060"/>
          <w:sz w:val="22"/>
          <w:szCs w:val="22"/>
          <w:lang w:val="en-GB"/>
        </w:rPr>
        <w:t xml:space="preserve">Waterskiing is only permitted within the Port Limits in the designated area shown above. </w:t>
      </w:r>
    </w:p>
    <w:p w14:paraId="70D759F0" w14:textId="77777777" w:rsidR="00FB5851" w:rsidRDefault="00FB5851" w:rsidP="00FB5851">
      <w:pPr>
        <w:pStyle w:val="NoSpacing"/>
        <w:jc w:val="both"/>
        <w:rPr>
          <w:rFonts w:ascii="Arial" w:hAnsi="Arial" w:cs="Arial"/>
          <w:snapToGrid/>
          <w:color w:val="002060"/>
          <w:sz w:val="22"/>
          <w:szCs w:val="22"/>
          <w:lang w:val="en-GB"/>
        </w:rPr>
      </w:pPr>
    </w:p>
    <w:p w14:paraId="10A24174" w14:textId="77777777" w:rsidR="00FB5851" w:rsidRDefault="00FB5851" w:rsidP="00FB5851">
      <w:pPr>
        <w:pStyle w:val="NoSpacing"/>
        <w:jc w:val="both"/>
        <w:rPr>
          <w:rFonts w:ascii="Arial" w:hAnsi="Arial" w:cs="Arial"/>
          <w:snapToGrid/>
          <w:color w:val="002060"/>
          <w:sz w:val="22"/>
          <w:szCs w:val="22"/>
          <w:lang w:val="en-GB"/>
        </w:rPr>
      </w:pPr>
      <w:r>
        <w:rPr>
          <w:rFonts w:ascii="Arial" w:hAnsi="Arial" w:cs="Arial"/>
          <w:snapToGrid/>
          <w:color w:val="002060"/>
          <w:sz w:val="22"/>
          <w:szCs w:val="22"/>
          <w:lang w:val="en-GB"/>
        </w:rPr>
        <w:t>The waterski area at Eling is useable from approximately 1 hour before, until 2 hours after the 1</w:t>
      </w:r>
      <w:r>
        <w:rPr>
          <w:rFonts w:ascii="Arial" w:hAnsi="Arial" w:cs="Arial"/>
          <w:snapToGrid/>
          <w:color w:val="002060"/>
          <w:sz w:val="22"/>
          <w:szCs w:val="22"/>
          <w:vertAlign w:val="superscript"/>
          <w:lang w:val="en-GB"/>
        </w:rPr>
        <w:t>st</w:t>
      </w:r>
      <w:r>
        <w:rPr>
          <w:rFonts w:ascii="Arial" w:hAnsi="Arial" w:cs="Arial"/>
          <w:snapToGrid/>
          <w:color w:val="002060"/>
          <w:sz w:val="22"/>
          <w:szCs w:val="22"/>
          <w:lang w:val="en-GB"/>
        </w:rPr>
        <w:t xml:space="preserve"> high water. There are some obstructions in the area, many of which are partially submerged, therefore large-scale admiralty charts should be consulted before use. The area extends from Totton Bypass bridge to Horse Head Buoy at the end of Southampton Container Terminal. The channels and areas surrounding this charted area are not permitted for waterskiing.</w:t>
      </w:r>
    </w:p>
    <w:p w14:paraId="3BB5BCF5" w14:textId="77777777" w:rsidR="00FB5851" w:rsidRDefault="00FB5851" w:rsidP="00FB5851">
      <w:pPr>
        <w:pStyle w:val="NoSpacing"/>
        <w:jc w:val="both"/>
        <w:rPr>
          <w:rFonts w:ascii="Arial" w:hAnsi="Arial" w:cs="Arial"/>
          <w:snapToGrid/>
          <w:color w:val="002060"/>
          <w:sz w:val="22"/>
          <w:szCs w:val="22"/>
          <w:lang w:val="en-GB"/>
        </w:rPr>
      </w:pPr>
    </w:p>
    <w:p w14:paraId="2E7FAFB0" w14:textId="1B2F8F17" w:rsidR="00FB5851" w:rsidRDefault="00FB5851" w:rsidP="00FB5851">
      <w:pPr>
        <w:pStyle w:val="03Text"/>
        <w:rPr>
          <w:highlight w:val="yellow"/>
        </w:rPr>
      </w:pPr>
      <w:r>
        <w:rPr>
          <w:snapToGrid/>
          <w:color w:val="002060"/>
          <w:lang w:val="en-GB"/>
        </w:rPr>
        <w:t>For the avoidance of doubt, personal watercraft/ jet skis, ribs, and other power craft (not involved in water skiing) must comply with the 6-knot speed limit throughout this entire area</w:t>
      </w:r>
      <w:r w:rsidR="00CF6CE3">
        <w:rPr>
          <w:snapToGrid/>
          <w:color w:val="002060"/>
          <w:lang w:val="en-GB"/>
        </w:rPr>
        <w:t>.</w:t>
      </w:r>
    </w:p>
    <w:p w14:paraId="20AD32FA" w14:textId="77777777" w:rsidR="00FB5851" w:rsidRDefault="00FB5851" w:rsidP="0026196B">
      <w:pPr>
        <w:pStyle w:val="03Text"/>
        <w:rPr>
          <w:highlight w:val="yellow"/>
        </w:rPr>
      </w:pPr>
    </w:p>
    <w:p w14:paraId="07CD904C" w14:textId="3D89D571" w:rsidR="0026196B" w:rsidRPr="00891131" w:rsidRDefault="0026196B" w:rsidP="00891131"/>
    <w:p w14:paraId="4730A226" w14:textId="77777777" w:rsidR="00B35BA6" w:rsidRPr="00551226" w:rsidRDefault="00B35BA6" w:rsidP="00B35BA6">
      <w:pPr>
        <w:pStyle w:val="03Text"/>
        <w:rPr>
          <w:b/>
          <w:bCs/>
          <w:color w:val="1F3864"/>
        </w:rPr>
      </w:pPr>
      <w:r w:rsidRPr="00551226">
        <w:rPr>
          <w:b/>
          <w:bCs/>
          <w:color w:val="1F3864"/>
        </w:rPr>
        <w:t>Steven Masters,</w:t>
      </w:r>
    </w:p>
    <w:p w14:paraId="3D16748E" w14:textId="47ABF9D6" w:rsidR="0026196B" w:rsidRPr="00551226" w:rsidRDefault="00B35BA6" w:rsidP="00B35BA6">
      <w:pPr>
        <w:pStyle w:val="03Text"/>
        <w:rPr>
          <w:b/>
          <w:bCs/>
          <w:color w:val="1F3864"/>
        </w:rPr>
      </w:pPr>
      <w:proofErr w:type="spellStart"/>
      <w:r w:rsidRPr="00551226">
        <w:rPr>
          <w:b/>
          <w:bCs/>
          <w:color w:val="1F3864"/>
        </w:rPr>
        <w:t>Harbour</w:t>
      </w:r>
      <w:proofErr w:type="spellEnd"/>
      <w:r w:rsidRPr="00551226">
        <w:rPr>
          <w:b/>
          <w:bCs/>
          <w:color w:val="1F3864"/>
        </w:rPr>
        <w:t xml:space="preserve"> Master</w:t>
      </w:r>
    </w:p>
    <w:sectPr w:rsidR="0026196B" w:rsidRPr="00551226" w:rsidSect="00551226">
      <w:headerReference w:type="default" r:id="rId20"/>
      <w:footerReference w:type="even" r:id="rId21"/>
      <w:footerReference w:type="default" r:id="rId22"/>
      <w:footerReference w:type="first" r:id="rId23"/>
      <w:endnotePr>
        <w:numFmt w:val="decimal"/>
      </w:endnotePr>
      <w:pgSz w:w="11905" w:h="16837" w:code="9"/>
      <w:pgMar w:top="567" w:right="1134" w:bottom="335"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3C288" w14:textId="77777777" w:rsidR="00D40731" w:rsidRDefault="00D40731">
      <w:r>
        <w:separator/>
      </w:r>
    </w:p>
  </w:endnote>
  <w:endnote w:type="continuationSeparator" w:id="0">
    <w:p w14:paraId="7742EFF4" w14:textId="77777777" w:rsidR="00D40731" w:rsidRDefault="00D40731">
      <w:r>
        <w:continuationSeparator/>
      </w:r>
    </w:p>
  </w:endnote>
  <w:endnote w:type="continuationNotice" w:id="1">
    <w:p w14:paraId="374A15D0" w14:textId="77777777" w:rsidR="00D40731" w:rsidRDefault="00D40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6EED" w14:textId="77777777" w:rsidR="00891131" w:rsidRDefault="00891131"/>
  <w:tbl>
    <w:tblPr>
      <w:tblW w:w="11341" w:type="dxa"/>
      <w:tblInd w:w="-743" w:type="dxa"/>
      <w:tblBorders>
        <w:top w:val="single" w:sz="4" w:space="0" w:color="1F3864"/>
        <w:bottom w:val="single" w:sz="4" w:space="0" w:color="auto"/>
      </w:tblBorders>
      <w:tblLayout w:type="fixed"/>
      <w:tblLook w:val="0000" w:firstRow="0" w:lastRow="0" w:firstColumn="0" w:lastColumn="0" w:noHBand="0" w:noVBand="0"/>
    </w:tblPr>
    <w:tblGrid>
      <w:gridCol w:w="11341"/>
    </w:tblGrid>
    <w:tr w:rsidR="008B47BF" w:rsidRPr="006C3DF3" w14:paraId="6C9C2539" w14:textId="77777777" w:rsidTr="008B47BF">
      <w:tc>
        <w:tcPr>
          <w:tcW w:w="11341" w:type="dxa"/>
          <w:tcBorders>
            <w:top w:val="single" w:sz="4" w:space="0" w:color="1F3864"/>
          </w:tcBorders>
        </w:tcPr>
        <w:p w14:paraId="1D80ADE6" w14:textId="77777777" w:rsidR="008B47BF" w:rsidRPr="008B47BF" w:rsidRDefault="008B47BF" w:rsidP="008B47BF">
          <w:pPr>
            <w:tabs>
              <w:tab w:val="right" w:pos="9356"/>
            </w:tabs>
            <w:jc w:val="center"/>
            <w:rPr>
              <w:rFonts w:ascii="Arial" w:hAnsi="Arial" w:cs="Arial"/>
              <w:i/>
              <w:iCs/>
              <w:color w:val="1F3864"/>
              <w:sz w:val="20"/>
              <w:szCs w:val="18"/>
              <w:lang w:val="en-GB"/>
            </w:rPr>
          </w:pPr>
          <w:r w:rsidRPr="008B47BF">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8B47BF" w:rsidRPr="006C3DF3" w14:paraId="491EDCCB" w14:textId="77777777" w:rsidTr="008B47BF">
      <w:trPr>
        <w:trHeight w:val="340"/>
      </w:trPr>
      <w:tc>
        <w:tcPr>
          <w:tcW w:w="11341" w:type="dxa"/>
        </w:tcPr>
        <w:p w14:paraId="3D4CDF4A" w14:textId="77777777" w:rsidR="008B47BF" w:rsidRPr="008B47BF" w:rsidRDefault="008B47BF" w:rsidP="008B47BF">
          <w:pPr>
            <w:tabs>
              <w:tab w:val="right" w:pos="9356"/>
            </w:tabs>
            <w:jc w:val="right"/>
            <w:rPr>
              <w:rFonts w:ascii="Arial" w:hAnsi="Arial" w:cs="Arial"/>
              <w:i/>
              <w:iCs/>
              <w:color w:val="1F3864"/>
              <w:sz w:val="22"/>
              <w:lang w:val="en-GB"/>
            </w:rPr>
          </w:pPr>
          <w:hyperlink r:id="rId1" w:history="1">
            <w:r w:rsidRPr="008B47BF">
              <w:rPr>
                <w:rStyle w:val="Hyperlink"/>
                <w:rFonts w:ascii="Arial" w:hAnsi="Arial" w:cs="Arial"/>
                <w:b/>
                <w:bCs/>
                <w:color w:val="1F3864"/>
                <w:sz w:val="22"/>
                <w:u w:val="none"/>
                <w:lang w:val="en-GB"/>
              </w:rPr>
              <w:t xml:space="preserve">Click to Subscribe/Unsubscribe from </w:t>
            </w:r>
            <w:proofErr w:type="spellStart"/>
            <w:r w:rsidRPr="008B47BF">
              <w:rPr>
                <w:rStyle w:val="Hyperlink"/>
                <w:rFonts w:ascii="Arial" w:hAnsi="Arial" w:cs="Arial"/>
                <w:b/>
                <w:bCs/>
                <w:color w:val="1F3864"/>
                <w:sz w:val="22"/>
                <w:u w:val="none"/>
                <w:lang w:val="en-GB"/>
              </w:rPr>
              <w:t>LNtM</w:t>
            </w:r>
            <w:proofErr w:type="spellEnd"/>
          </w:hyperlink>
          <w:r w:rsidRPr="008B47BF">
            <w:rPr>
              <w:rFonts w:ascii="Arial" w:hAnsi="Arial" w:cs="Arial"/>
              <w:b/>
              <w:bCs/>
              <w:color w:val="1F3864"/>
              <w:sz w:val="22"/>
              <w:lang w:val="en-GB"/>
            </w:rPr>
            <w:t xml:space="preserve">                                                                                       </w:t>
          </w:r>
          <w:r w:rsidRPr="008B47BF">
            <w:rPr>
              <w:rFonts w:ascii="Arial" w:hAnsi="Arial" w:cs="Arial"/>
              <w:color w:val="1F3864"/>
              <w:sz w:val="22"/>
              <w:lang w:val="en-GB"/>
            </w:rPr>
            <w:t xml:space="preserve">Page: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PAGE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1</w:t>
          </w:r>
          <w:r w:rsidRPr="008B47BF">
            <w:rPr>
              <w:rFonts w:ascii="Arial" w:hAnsi="Arial" w:cs="Arial"/>
              <w:b/>
              <w:bCs/>
              <w:color w:val="1F3864"/>
              <w:szCs w:val="18"/>
              <w:lang w:val="en-GB"/>
            </w:rPr>
            <w:fldChar w:fldCharType="end"/>
          </w:r>
          <w:r w:rsidRPr="008B47BF">
            <w:rPr>
              <w:rFonts w:ascii="Arial" w:hAnsi="Arial" w:cs="Arial"/>
              <w:color w:val="1F3864"/>
              <w:szCs w:val="18"/>
              <w:lang w:val="en-GB"/>
            </w:rPr>
            <w:t xml:space="preserve"> of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NUMPAGES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2</w:t>
          </w:r>
          <w:r w:rsidRPr="008B47BF">
            <w:rPr>
              <w:rFonts w:ascii="Arial" w:hAnsi="Arial" w:cs="Arial"/>
              <w:b/>
              <w:bCs/>
              <w:color w:val="1F3864"/>
              <w:szCs w:val="18"/>
              <w:lang w:val="en-GB"/>
            </w:rPr>
            <w:fldChar w:fldCharType="end"/>
          </w:r>
        </w:p>
      </w:tc>
    </w:tr>
  </w:tbl>
  <w:p w14:paraId="40093974" w14:textId="3CEDEB96" w:rsidR="008B47BF" w:rsidRPr="00EC42E8" w:rsidRDefault="008B47BF" w:rsidP="008B47BF">
    <w:pPr>
      <w:tabs>
        <w:tab w:val="right" w:pos="9356"/>
      </w:tabs>
      <w:jc w:val="both"/>
      <w:rPr>
        <w:rFonts w:ascii="Arial" w:hAnsi="Arial" w:cs="Arial"/>
        <w:color w:val="1F3864"/>
        <w:sz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197" w14:textId="77777777" w:rsidR="00891131" w:rsidRDefault="00891131"/>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C1ED762" w14:textId="77777777">
      <w:tc>
        <w:tcPr>
          <w:tcW w:w="11907" w:type="dxa"/>
          <w:tcBorders>
            <w:top w:val="single" w:sz="4" w:space="0" w:color="1F3864"/>
          </w:tcBorders>
        </w:tcPr>
        <w:p w14:paraId="0BDD8408" w14:textId="6989B8B9"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36C2D429" w14:textId="77777777">
      <w:trPr>
        <w:trHeight w:val="340"/>
      </w:trPr>
      <w:tc>
        <w:tcPr>
          <w:tcW w:w="11907" w:type="dxa"/>
        </w:tcPr>
        <w:p w14:paraId="79F13D1F" w14:textId="05FED48D"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 xml:space="preserve">Click to Subscribe/Unsubscribe from </w:t>
            </w:r>
            <w:proofErr w:type="spellStart"/>
            <w:r>
              <w:rPr>
                <w:rStyle w:val="Hyperlink"/>
                <w:rFonts w:ascii="Arial" w:hAnsi="Arial" w:cs="Arial"/>
                <w:b/>
                <w:bCs/>
                <w:color w:val="1F3864"/>
                <w:sz w:val="22"/>
                <w:u w:val="none"/>
                <w:lang w:val="en-GB"/>
              </w:rPr>
              <w:t>LNtM</w:t>
            </w:r>
            <w:proofErr w:type="spellEnd"/>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1135DFB" w14:textId="60BBFA93"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5507" w14:textId="77777777" w:rsidR="002B3F94" w:rsidRDefault="002B3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30E5B" w14:textId="77777777" w:rsidR="00D40731" w:rsidRDefault="00D40731">
      <w:r>
        <w:separator/>
      </w:r>
    </w:p>
  </w:footnote>
  <w:footnote w:type="continuationSeparator" w:id="0">
    <w:p w14:paraId="5C125960" w14:textId="77777777" w:rsidR="00D40731" w:rsidRDefault="00D40731">
      <w:r>
        <w:continuationSeparator/>
      </w:r>
    </w:p>
  </w:footnote>
  <w:footnote w:type="continuationNotice" w:id="1">
    <w:p w14:paraId="3FF75E47" w14:textId="77777777" w:rsidR="00D40731" w:rsidRDefault="00D407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F30" w14:textId="2FA046E4" w:rsidR="00295384" w:rsidRDefault="00E406BC" w:rsidP="00295384">
    <w:pPr>
      <w:jc w:val="center"/>
      <w:rPr>
        <w:sz w:val="28"/>
        <w:lang w:val="en-GB"/>
      </w:rPr>
    </w:pPr>
    <w:r>
      <w:rPr>
        <w:noProof/>
        <w:sz w:val="28"/>
        <w:lang w:val="en-GB"/>
      </w:rPr>
      <w:drawing>
        <wp:inline distT="0" distB="0" distL="0" distR="0" wp14:anchorId="1974CABB" wp14:editId="4D6ED2F8">
          <wp:extent cx="3609975" cy="7334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09975" cy="733425"/>
                  </a:xfrm>
                  <a:prstGeom prst="rect">
                    <a:avLst/>
                  </a:prstGeom>
                  <a:noFill/>
                  <a:ln>
                    <a:noFill/>
                  </a:ln>
                </pic:spPr>
              </pic:pic>
            </a:graphicData>
          </a:graphic>
        </wp:inline>
      </w:drawing>
    </w:r>
  </w:p>
  <w:p w14:paraId="65E9F804" w14:textId="6F636620"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55BAACBD" w14:textId="2DD2C78C" w:rsidR="00006AB2" w:rsidRPr="007F63D2" w:rsidRDefault="00006AB2" w:rsidP="007F63D2">
    <w:pPr>
      <w:pStyle w:val="Header"/>
      <w:tabs>
        <w:tab w:val="center" w:pos="4818"/>
        <w:tab w:val="right" w:pos="9637"/>
      </w:tabs>
      <w:jc w:val="center"/>
      <w:rPr>
        <w:rFonts w:ascii="Arial" w:hAnsi="Arial" w:cs="Arial"/>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48007E1A"/>
    <w:lvl w:ilvl="0" w:tplc="0A9679EE">
      <w:start w:val="1"/>
      <w:numFmt w:val="decimal"/>
      <w:pStyle w:val="04Numbering"/>
      <w:suff w:val="space"/>
      <w:lvlText w:val="%1."/>
      <w:lvlJc w:val="left"/>
      <w:pPr>
        <w:ind w:left="0" w:firstLine="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600F80"/>
    <w:multiLevelType w:val="hybridMultilevel"/>
    <w:tmpl w:val="12B89098"/>
    <w:lvl w:ilvl="0" w:tplc="00FE61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5"/>
  </w:num>
  <w:num w:numId="4" w16cid:durableId="287930662">
    <w:abstractNumId w:val="3"/>
  </w:num>
  <w:num w:numId="5" w16cid:durableId="711155622">
    <w:abstractNumId w:val="5"/>
  </w:num>
  <w:num w:numId="6" w16cid:durableId="2018653303">
    <w:abstractNumId w:val="16"/>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8"/>
  </w:num>
  <w:num w:numId="12" w16cid:durableId="203296043">
    <w:abstractNumId w:val="10"/>
  </w:num>
  <w:num w:numId="13" w16cid:durableId="973170920">
    <w:abstractNumId w:val="11"/>
  </w:num>
  <w:num w:numId="14" w16cid:durableId="83966332">
    <w:abstractNumId w:val="2"/>
  </w:num>
  <w:num w:numId="15" w16cid:durableId="716969957">
    <w:abstractNumId w:val="17"/>
  </w:num>
  <w:num w:numId="16" w16cid:durableId="158544217">
    <w:abstractNumId w:val="4"/>
  </w:num>
  <w:num w:numId="17" w16cid:durableId="1460492420">
    <w:abstractNumId w:val="1"/>
  </w:num>
  <w:num w:numId="18" w16cid:durableId="662974063">
    <w:abstractNumId w:val="0"/>
  </w:num>
  <w:num w:numId="19" w16cid:durableId="2021852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bordersDoNotSurroundHeader/>
  <w:bordersDoNotSurroundFooter/>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4873"/>
    <w:rsid w:val="00006AB2"/>
    <w:rsid w:val="000128CC"/>
    <w:rsid w:val="00012AC7"/>
    <w:rsid w:val="00017017"/>
    <w:rsid w:val="00024EAF"/>
    <w:rsid w:val="0002774A"/>
    <w:rsid w:val="00027FA6"/>
    <w:rsid w:val="00031F71"/>
    <w:rsid w:val="00037130"/>
    <w:rsid w:val="000409D4"/>
    <w:rsid w:val="00043B52"/>
    <w:rsid w:val="000524BD"/>
    <w:rsid w:val="000525B2"/>
    <w:rsid w:val="000665EB"/>
    <w:rsid w:val="000677A3"/>
    <w:rsid w:val="00075C93"/>
    <w:rsid w:val="00085116"/>
    <w:rsid w:val="00091CD4"/>
    <w:rsid w:val="000965C8"/>
    <w:rsid w:val="000B5E22"/>
    <w:rsid w:val="000C16BB"/>
    <w:rsid w:val="000C5EA9"/>
    <w:rsid w:val="000D1AFF"/>
    <w:rsid w:val="000D41F7"/>
    <w:rsid w:val="000D6334"/>
    <w:rsid w:val="000E1347"/>
    <w:rsid w:val="000E40AB"/>
    <w:rsid w:val="0010744A"/>
    <w:rsid w:val="001119C8"/>
    <w:rsid w:val="0011408A"/>
    <w:rsid w:val="0012214F"/>
    <w:rsid w:val="00122321"/>
    <w:rsid w:val="00124E61"/>
    <w:rsid w:val="00125161"/>
    <w:rsid w:val="00126398"/>
    <w:rsid w:val="00126C65"/>
    <w:rsid w:val="00126EFB"/>
    <w:rsid w:val="00136746"/>
    <w:rsid w:val="001371EE"/>
    <w:rsid w:val="00160D06"/>
    <w:rsid w:val="00162253"/>
    <w:rsid w:val="00176169"/>
    <w:rsid w:val="00180A4F"/>
    <w:rsid w:val="001A3967"/>
    <w:rsid w:val="001B044C"/>
    <w:rsid w:val="001C3D04"/>
    <w:rsid w:val="001D056C"/>
    <w:rsid w:val="001D0F4E"/>
    <w:rsid w:val="001F2A31"/>
    <w:rsid w:val="00200E9C"/>
    <w:rsid w:val="002062AB"/>
    <w:rsid w:val="00210B46"/>
    <w:rsid w:val="00211CB3"/>
    <w:rsid w:val="00214164"/>
    <w:rsid w:val="002150D7"/>
    <w:rsid w:val="0021567B"/>
    <w:rsid w:val="00215767"/>
    <w:rsid w:val="00220EDB"/>
    <w:rsid w:val="00226A51"/>
    <w:rsid w:val="0023145C"/>
    <w:rsid w:val="00234DC0"/>
    <w:rsid w:val="00241323"/>
    <w:rsid w:val="00253C64"/>
    <w:rsid w:val="00256561"/>
    <w:rsid w:val="0026196B"/>
    <w:rsid w:val="00265D44"/>
    <w:rsid w:val="00265EAD"/>
    <w:rsid w:val="0026692C"/>
    <w:rsid w:val="00270D08"/>
    <w:rsid w:val="00273AA4"/>
    <w:rsid w:val="00273D9E"/>
    <w:rsid w:val="00274B8F"/>
    <w:rsid w:val="002812EA"/>
    <w:rsid w:val="00282A33"/>
    <w:rsid w:val="00282DEC"/>
    <w:rsid w:val="00287BC8"/>
    <w:rsid w:val="00291665"/>
    <w:rsid w:val="00294D29"/>
    <w:rsid w:val="00295384"/>
    <w:rsid w:val="002A1A85"/>
    <w:rsid w:val="002B04D9"/>
    <w:rsid w:val="002B1018"/>
    <w:rsid w:val="002B3F94"/>
    <w:rsid w:val="002C736A"/>
    <w:rsid w:val="002D4F24"/>
    <w:rsid w:val="002D6766"/>
    <w:rsid w:val="002E0072"/>
    <w:rsid w:val="002F4F03"/>
    <w:rsid w:val="00312AA3"/>
    <w:rsid w:val="003170F5"/>
    <w:rsid w:val="00317486"/>
    <w:rsid w:val="00326468"/>
    <w:rsid w:val="00336C79"/>
    <w:rsid w:val="003433D9"/>
    <w:rsid w:val="003524EC"/>
    <w:rsid w:val="003541C5"/>
    <w:rsid w:val="00361A9A"/>
    <w:rsid w:val="00363F94"/>
    <w:rsid w:val="00372814"/>
    <w:rsid w:val="00390B39"/>
    <w:rsid w:val="003A06BE"/>
    <w:rsid w:val="003A5E35"/>
    <w:rsid w:val="003A79D7"/>
    <w:rsid w:val="003B32E8"/>
    <w:rsid w:val="003B363D"/>
    <w:rsid w:val="003B3C9D"/>
    <w:rsid w:val="003B4128"/>
    <w:rsid w:val="003D0B24"/>
    <w:rsid w:val="003D1CB7"/>
    <w:rsid w:val="003E0C8E"/>
    <w:rsid w:val="003E16F1"/>
    <w:rsid w:val="003E76F3"/>
    <w:rsid w:val="003F1324"/>
    <w:rsid w:val="003F28D3"/>
    <w:rsid w:val="003F620C"/>
    <w:rsid w:val="00407970"/>
    <w:rsid w:val="00413D25"/>
    <w:rsid w:val="00415CD6"/>
    <w:rsid w:val="004226D3"/>
    <w:rsid w:val="00423AB5"/>
    <w:rsid w:val="004251A6"/>
    <w:rsid w:val="004259CE"/>
    <w:rsid w:val="00434321"/>
    <w:rsid w:val="004366E4"/>
    <w:rsid w:val="0044770B"/>
    <w:rsid w:val="00456982"/>
    <w:rsid w:val="0046061B"/>
    <w:rsid w:val="00484CB2"/>
    <w:rsid w:val="00490EAC"/>
    <w:rsid w:val="00491460"/>
    <w:rsid w:val="0049750E"/>
    <w:rsid w:val="004A3788"/>
    <w:rsid w:val="004A389F"/>
    <w:rsid w:val="004A52D3"/>
    <w:rsid w:val="004A5321"/>
    <w:rsid w:val="004B206C"/>
    <w:rsid w:val="004B7252"/>
    <w:rsid w:val="004D3C7F"/>
    <w:rsid w:val="004F02E5"/>
    <w:rsid w:val="004F0D71"/>
    <w:rsid w:val="00507A3A"/>
    <w:rsid w:val="00510CEF"/>
    <w:rsid w:val="00517F34"/>
    <w:rsid w:val="00526D9D"/>
    <w:rsid w:val="00551226"/>
    <w:rsid w:val="005564EA"/>
    <w:rsid w:val="00560218"/>
    <w:rsid w:val="00564BBF"/>
    <w:rsid w:val="00573241"/>
    <w:rsid w:val="005754BF"/>
    <w:rsid w:val="005824DB"/>
    <w:rsid w:val="0058399E"/>
    <w:rsid w:val="005846FF"/>
    <w:rsid w:val="00595357"/>
    <w:rsid w:val="005A6EE7"/>
    <w:rsid w:val="005B41C6"/>
    <w:rsid w:val="005C4873"/>
    <w:rsid w:val="005C6DC4"/>
    <w:rsid w:val="005F0D12"/>
    <w:rsid w:val="005F1C17"/>
    <w:rsid w:val="005F1EB8"/>
    <w:rsid w:val="00600525"/>
    <w:rsid w:val="00604624"/>
    <w:rsid w:val="00605F2A"/>
    <w:rsid w:val="00605FDB"/>
    <w:rsid w:val="00611CFC"/>
    <w:rsid w:val="00614495"/>
    <w:rsid w:val="00623E28"/>
    <w:rsid w:val="0062544B"/>
    <w:rsid w:val="00635EA2"/>
    <w:rsid w:val="00643690"/>
    <w:rsid w:val="00643ADB"/>
    <w:rsid w:val="00645B04"/>
    <w:rsid w:val="00676D08"/>
    <w:rsid w:val="00696DF1"/>
    <w:rsid w:val="006C3DF3"/>
    <w:rsid w:val="006C63F9"/>
    <w:rsid w:val="006C6CDC"/>
    <w:rsid w:val="006D735C"/>
    <w:rsid w:val="006F07C1"/>
    <w:rsid w:val="007006E6"/>
    <w:rsid w:val="007037AE"/>
    <w:rsid w:val="007134EC"/>
    <w:rsid w:val="00721649"/>
    <w:rsid w:val="00725B39"/>
    <w:rsid w:val="007312B2"/>
    <w:rsid w:val="00734388"/>
    <w:rsid w:val="00736624"/>
    <w:rsid w:val="00741687"/>
    <w:rsid w:val="00745171"/>
    <w:rsid w:val="007467C8"/>
    <w:rsid w:val="00762024"/>
    <w:rsid w:val="007674FD"/>
    <w:rsid w:val="00775806"/>
    <w:rsid w:val="00777600"/>
    <w:rsid w:val="007808F6"/>
    <w:rsid w:val="00780C4E"/>
    <w:rsid w:val="007869AD"/>
    <w:rsid w:val="0078746C"/>
    <w:rsid w:val="00791A39"/>
    <w:rsid w:val="007938A8"/>
    <w:rsid w:val="00796FA1"/>
    <w:rsid w:val="007B2279"/>
    <w:rsid w:val="007B6154"/>
    <w:rsid w:val="007B6D70"/>
    <w:rsid w:val="007C6165"/>
    <w:rsid w:val="007D5617"/>
    <w:rsid w:val="007E31CD"/>
    <w:rsid w:val="007F2A0D"/>
    <w:rsid w:val="007F2B41"/>
    <w:rsid w:val="007F4DA3"/>
    <w:rsid w:val="007F63D2"/>
    <w:rsid w:val="0080126A"/>
    <w:rsid w:val="0080438F"/>
    <w:rsid w:val="00827629"/>
    <w:rsid w:val="0084155B"/>
    <w:rsid w:val="00853B51"/>
    <w:rsid w:val="00863AA8"/>
    <w:rsid w:val="00865C00"/>
    <w:rsid w:val="00867DED"/>
    <w:rsid w:val="0087317D"/>
    <w:rsid w:val="00891131"/>
    <w:rsid w:val="008945E1"/>
    <w:rsid w:val="00895ECC"/>
    <w:rsid w:val="00896D55"/>
    <w:rsid w:val="00897269"/>
    <w:rsid w:val="008A75C2"/>
    <w:rsid w:val="008B47BF"/>
    <w:rsid w:val="008C2F41"/>
    <w:rsid w:val="008C349A"/>
    <w:rsid w:val="008E1DA5"/>
    <w:rsid w:val="008E258A"/>
    <w:rsid w:val="008E3365"/>
    <w:rsid w:val="008E54B4"/>
    <w:rsid w:val="00902BC9"/>
    <w:rsid w:val="00903A8A"/>
    <w:rsid w:val="009219FC"/>
    <w:rsid w:val="00932211"/>
    <w:rsid w:val="00933B4D"/>
    <w:rsid w:val="009555D6"/>
    <w:rsid w:val="009558B7"/>
    <w:rsid w:val="00955E63"/>
    <w:rsid w:val="009721C2"/>
    <w:rsid w:val="009739E7"/>
    <w:rsid w:val="00974421"/>
    <w:rsid w:val="0098508E"/>
    <w:rsid w:val="009850B9"/>
    <w:rsid w:val="00995198"/>
    <w:rsid w:val="009951A7"/>
    <w:rsid w:val="009A0799"/>
    <w:rsid w:val="009A3542"/>
    <w:rsid w:val="009B091D"/>
    <w:rsid w:val="009B2B3B"/>
    <w:rsid w:val="009B3564"/>
    <w:rsid w:val="009B4C73"/>
    <w:rsid w:val="009C0DEA"/>
    <w:rsid w:val="009C2C36"/>
    <w:rsid w:val="009D2505"/>
    <w:rsid w:val="009E7FD2"/>
    <w:rsid w:val="00A015D5"/>
    <w:rsid w:val="00A03A5A"/>
    <w:rsid w:val="00A06846"/>
    <w:rsid w:val="00A246D2"/>
    <w:rsid w:val="00A40AE4"/>
    <w:rsid w:val="00A41427"/>
    <w:rsid w:val="00A415C1"/>
    <w:rsid w:val="00A50872"/>
    <w:rsid w:val="00A51656"/>
    <w:rsid w:val="00A566A0"/>
    <w:rsid w:val="00A66BDD"/>
    <w:rsid w:val="00A677CC"/>
    <w:rsid w:val="00A833C6"/>
    <w:rsid w:val="00A87BA9"/>
    <w:rsid w:val="00AB0FEA"/>
    <w:rsid w:val="00AB1233"/>
    <w:rsid w:val="00AB4B97"/>
    <w:rsid w:val="00AC1A2F"/>
    <w:rsid w:val="00AC432C"/>
    <w:rsid w:val="00AF0EB2"/>
    <w:rsid w:val="00AF1037"/>
    <w:rsid w:val="00AF1F16"/>
    <w:rsid w:val="00AF2E13"/>
    <w:rsid w:val="00AF320F"/>
    <w:rsid w:val="00AF7D7B"/>
    <w:rsid w:val="00B004A8"/>
    <w:rsid w:val="00B17523"/>
    <w:rsid w:val="00B25D0B"/>
    <w:rsid w:val="00B30157"/>
    <w:rsid w:val="00B35BA6"/>
    <w:rsid w:val="00B35FA5"/>
    <w:rsid w:val="00B40F06"/>
    <w:rsid w:val="00B4229E"/>
    <w:rsid w:val="00B445C8"/>
    <w:rsid w:val="00B557E6"/>
    <w:rsid w:val="00B679C7"/>
    <w:rsid w:val="00B72ECC"/>
    <w:rsid w:val="00B73E76"/>
    <w:rsid w:val="00B73FFD"/>
    <w:rsid w:val="00B748F6"/>
    <w:rsid w:val="00B749EF"/>
    <w:rsid w:val="00B761EE"/>
    <w:rsid w:val="00B8066B"/>
    <w:rsid w:val="00B85A2B"/>
    <w:rsid w:val="00BA3EA9"/>
    <w:rsid w:val="00BC11CE"/>
    <w:rsid w:val="00BC49C9"/>
    <w:rsid w:val="00BC4F6B"/>
    <w:rsid w:val="00BD0892"/>
    <w:rsid w:val="00BD2CB7"/>
    <w:rsid w:val="00BD46F9"/>
    <w:rsid w:val="00BD6593"/>
    <w:rsid w:val="00BF398D"/>
    <w:rsid w:val="00BF65AC"/>
    <w:rsid w:val="00BF6EA7"/>
    <w:rsid w:val="00C05021"/>
    <w:rsid w:val="00C100CD"/>
    <w:rsid w:val="00C212D0"/>
    <w:rsid w:val="00C25E20"/>
    <w:rsid w:val="00C26D25"/>
    <w:rsid w:val="00C335FA"/>
    <w:rsid w:val="00C34D35"/>
    <w:rsid w:val="00C35D99"/>
    <w:rsid w:val="00C45DA2"/>
    <w:rsid w:val="00C50434"/>
    <w:rsid w:val="00C522D2"/>
    <w:rsid w:val="00C65F64"/>
    <w:rsid w:val="00C82196"/>
    <w:rsid w:val="00C87AE0"/>
    <w:rsid w:val="00C962B9"/>
    <w:rsid w:val="00CA0CAE"/>
    <w:rsid w:val="00CA5F39"/>
    <w:rsid w:val="00CA7CFB"/>
    <w:rsid w:val="00CB2845"/>
    <w:rsid w:val="00CC607D"/>
    <w:rsid w:val="00CE4F77"/>
    <w:rsid w:val="00CE64BA"/>
    <w:rsid w:val="00CE6CA6"/>
    <w:rsid w:val="00CF059C"/>
    <w:rsid w:val="00CF37DB"/>
    <w:rsid w:val="00CF6CE3"/>
    <w:rsid w:val="00D03CBE"/>
    <w:rsid w:val="00D05AC4"/>
    <w:rsid w:val="00D06577"/>
    <w:rsid w:val="00D1422C"/>
    <w:rsid w:val="00D22468"/>
    <w:rsid w:val="00D3223C"/>
    <w:rsid w:val="00D373CB"/>
    <w:rsid w:val="00D402C1"/>
    <w:rsid w:val="00D40731"/>
    <w:rsid w:val="00D46251"/>
    <w:rsid w:val="00D478E5"/>
    <w:rsid w:val="00D60AC7"/>
    <w:rsid w:val="00D6240B"/>
    <w:rsid w:val="00D936BE"/>
    <w:rsid w:val="00D953EA"/>
    <w:rsid w:val="00DB46EE"/>
    <w:rsid w:val="00DC1CE5"/>
    <w:rsid w:val="00DC1D2D"/>
    <w:rsid w:val="00DC42B7"/>
    <w:rsid w:val="00DC5E37"/>
    <w:rsid w:val="00DD19AE"/>
    <w:rsid w:val="00DD23A3"/>
    <w:rsid w:val="00DF1D85"/>
    <w:rsid w:val="00E01D1B"/>
    <w:rsid w:val="00E06E97"/>
    <w:rsid w:val="00E2245D"/>
    <w:rsid w:val="00E34668"/>
    <w:rsid w:val="00E34C3B"/>
    <w:rsid w:val="00E406BC"/>
    <w:rsid w:val="00E424EA"/>
    <w:rsid w:val="00E6197D"/>
    <w:rsid w:val="00E632CE"/>
    <w:rsid w:val="00E64144"/>
    <w:rsid w:val="00E66880"/>
    <w:rsid w:val="00E71DFE"/>
    <w:rsid w:val="00E85C38"/>
    <w:rsid w:val="00E967F1"/>
    <w:rsid w:val="00EA1AA5"/>
    <w:rsid w:val="00EA38D1"/>
    <w:rsid w:val="00EA4E5E"/>
    <w:rsid w:val="00EC42E8"/>
    <w:rsid w:val="00EC7C1E"/>
    <w:rsid w:val="00EE277E"/>
    <w:rsid w:val="00EE75F1"/>
    <w:rsid w:val="00EF0574"/>
    <w:rsid w:val="00EF0B41"/>
    <w:rsid w:val="00F0255F"/>
    <w:rsid w:val="00F03029"/>
    <w:rsid w:val="00F044CC"/>
    <w:rsid w:val="00F1781A"/>
    <w:rsid w:val="00F30E19"/>
    <w:rsid w:val="00F3642E"/>
    <w:rsid w:val="00F557EC"/>
    <w:rsid w:val="00F67FC0"/>
    <w:rsid w:val="00F7125F"/>
    <w:rsid w:val="00F77B2A"/>
    <w:rsid w:val="00F925F7"/>
    <w:rsid w:val="00F97D51"/>
    <w:rsid w:val="00FA5B43"/>
    <w:rsid w:val="00FB5851"/>
    <w:rsid w:val="00FC08F0"/>
    <w:rsid w:val="00FC18F5"/>
    <w:rsid w:val="00FC53D2"/>
    <w:rsid w:val="00FC6BB3"/>
    <w:rsid w:val="00FD0C05"/>
    <w:rsid w:val="00FD3D76"/>
    <w:rsid w:val="00FD3FB9"/>
    <w:rsid w:val="00FE06E2"/>
    <w:rsid w:val="00FE2BD6"/>
    <w:rsid w:val="00FF2BEE"/>
    <w:rsid w:val="00FF2E69"/>
    <w:rsid w:val="00FF4817"/>
    <w:rsid w:val="1CF58BDB"/>
    <w:rsid w:val="70A0EB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FB824194-68BE-498F-A013-1141B5C87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5F1C17"/>
    <w:pPr>
      <w:widowControl/>
      <w:autoSpaceDE w:val="0"/>
      <w:autoSpaceDN w:val="0"/>
      <w:adjustRightInd w:val="0"/>
      <w:jc w:val="both"/>
    </w:pPr>
    <w:rPr>
      <w:rFonts w:ascii="Arial" w:hAnsi="Arial" w:cs="Arial"/>
      <w:color w:val="17365D"/>
      <w:sz w:val="22"/>
      <w:szCs w:val="22"/>
    </w:rPr>
  </w:style>
  <w:style w:type="character" w:customStyle="1" w:styleId="03TextChar">
    <w:name w:val="03 Text Char"/>
    <w:link w:val="03Text"/>
    <w:rsid w:val="00295384"/>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136746"/>
    <w:pPr>
      <w:keepNext/>
      <w:keepLines/>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136746"/>
    <w:rPr>
      <w:rFonts w:ascii="Arial" w:hAnsi="Arial" w:cs="Arial"/>
      <w:snapToGrid w:val="0"/>
      <w:color w:val="17365D"/>
      <w:sz w:val="22"/>
      <w:szCs w:val="22"/>
      <w:lang w:eastAsia="en-US"/>
    </w:rPr>
  </w:style>
  <w:style w:type="paragraph" w:styleId="ListParagraph">
    <w:name w:val="List Paragraph"/>
    <w:basedOn w:val="Normal"/>
    <w:uiPriority w:val="34"/>
    <w:qFormat/>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 w:type="paragraph" w:styleId="NoSpacing">
    <w:name w:val="No Spacing"/>
    <w:uiPriority w:val="1"/>
    <w:qFormat/>
    <w:rsid w:val="00FC08F0"/>
    <w:pPr>
      <w:widowControl w:val="0"/>
    </w:pPr>
    <w:rPr>
      <w:rFonts w:ascii="CG Times" w:hAnsi="CG Times"/>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 w:id="19358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outhamptonvts.co.uk/Admin/content/files/General%20Directions/SOU-HM-GUI-001%20General%20Directions%202025%20-%20%20Final%202.pdf" TargetMode="External"/><Relationship Id="rId17" Type="http://schemas.openxmlformats.org/officeDocument/2006/relationships/hyperlink" Target="https://www.southamptonvts.co.uk/Admin/content/files/General%20Directions/SOU-HM-GUI-001%20General%20Directions%202025%20-%20Final.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outhamptonvts.co.uk/admin/content/files/PDF_Downloads/Soton%20Byelaws.p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F91C9-CB48-4BB4-8235-99EA771B99F5}">
  <ds:schemaRefs>
    <ds:schemaRef ds:uri="11d4f78e-6598-4280-b310-3e462d90c335"/>
    <ds:schemaRef ds:uri="http://purl.org/dc/elements/1.1/"/>
    <ds:schemaRef ds:uri="http://schemas.microsoft.com/office/2006/metadata/properties"/>
    <ds:schemaRef ds:uri="http://purl.org/dc/dcmitype/"/>
    <ds:schemaRef ds:uri="http://schemas.microsoft.com/office/infopath/2007/PartnerControls"/>
    <ds:schemaRef ds:uri="http://www.w3.org/XML/1998/namespace"/>
    <ds:schemaRef ds:uri="b4c0aac3-afb3-412e-814c-ebfe4e2bfd5a"/>
    <ds:schemaRef ds:uri="http://purl.org/dc/terms/"/>
    <ds:schemaRef ds:uri="http://schemas.microsoft.com/office/2006/documentManagement/types"/>
    <ds:schemaRef ds:uri="http://schemas.openxmlformats.org/package/2006/metadata/core-properties"/>
    <ds:schemaRef ds:uri="3f80fd69-c317-4398-acf5-73e94f1e4f78"/>
  </ds:schemaRefs>
</ds:datastoreItem>
</file>

<file path=customXml/itemProps2.xml><?xml version="1.0" encoding="utf-8"?>
<ds:datastoreItem xmlns:ds="http://schemas.openxmlformats.org/officeDocument/2006/customXml" ds:itemID="{96E5FDB8-3DF2-4862-8A9A-FABDB138C522}">
  <ds:schemaRefs>
    <ds:schemaRef ds:uri="http://schemas.microsoft.com/sharepoint/v3/contenttype/forms"/>
  </ds:schemaRefs>
</ds:datastoreItem>
</file>

<file path=customXml/itemProps3.xml><?xml version="1.0" encoding="utf-8"?>
<ds:datastoreItem xmlns:ds="http://schemas.openxmlformats.org/officeDocument/2006/customXml" ds:itemID="{763B2C34-EA08-41F9-B91A-13691BC7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746</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6</cp:revision>
  <cp:lastPrinted>2026-01-02T10:26:00Z</cp:lastPrinted>
  <dcterms:created xsi:type="dcterms:W3CDTF">2025-12-04T15:37:00Z</dcterms:created>
  <dcterms:modified xsi:type="dcterms:W3CDTF">2026-01-02T10:26:00Z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MSIP_Label_a4700038-1dc4-4256-967c-bf1c562f6a2b_Enabled">
    <vt:lpwstr>true</vt:lpwstr>
  </property>
  <property fmtid="{D5CDD505-2E9C-101B-9397-08002B2CF9AE}" pid="5" name="MSIP_Label_a4700038-1dc4-4256-967c-bf1c562f6a2b_SetDate">
    <vt:lpwstr>2025-08-15T13:23:11Z</vt:lpwstr>
  </property>
  <property fmtid="{D5CDD505-2E9C-101B-9397-08002B2CF9AE}" pid="6" name="MSIP_Label_a4700038-1dc4-4256-967c-bf1c562f6a2b_Method">
    <vt:lpwstr>Privileged</vt:lpwstr>
  </property>
  <property fmtid="{D5CDD505-2E9C-101B-9397-08002B2CF9AE}" pid="7" name="MSIP_Label_a4700038-1dc4-4256-967c-bf1c562f6a2b_Name">
    <vt:lpwstr>Internal</vt:lpwstr>
  </property>
  <property fmtid="{D5CDD505-2E9C-101B-9397-08002B2CF9AE}" pid="8" name="MSIP_Label_a4700038-1dc4-4256-967c-bf1c562f6a2b_SiteId">
    <vt:lpwstr>d4b8cd2d-d0c8-437d-87ea-58d544aacf38</vt:lpwstr>
  </property>
  <property fmtid="{D5CDD505-2E9C-101B-9397-08002B2CF9AE}" pid="9" name="MSIP_Label_a4700038-1dc4-4256-967c-bf1c562f6a2b_ActionId">
    <vt:lpwstr>4da97fa7-a79d-4673-9fc6-b4b250f83306</vt:lpwstr>
  </property>
  <property fmtid="{D5CDD505-2E9C-101B-9397-08002B2CF9AE}" pid="10" name="MSIP_Label_a4700038-1dc4-4256-967c-bf1c562f6a2b_ContentBits">
    <vt:lpwstr>2</vt:lpwstr>
  </property>
  <property fmtid="{D5CDD505-2E9C-101B-9397-08002B2CF9AE}" pid="11" name="MSIP_Label_a4700038-1dc4-4256-967c-bf1c562f6a2b_Tag">
    <vt:lpwstr>10, 0, 1, 1</vt:lpwstr>
  </property>
</Properties>
</file>