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1D632D1E" w:rsidR="00295384" w:rsidRDefault="00295384">
            <w:pPr>
              <w:pStyle w:val="01Title"/>
              <w:ind w:left="0"/>
              <w:jc w:val="left"/>
            </w:pPr>
            <w:r w:rsidRPr="00295384">
              <w:t xml:space="preserve">Number </w:t>
            </w:r>
            <w:r w:rsidR="00EB1EAC">
              <w:t>0</w:t>
            </w:r>
            <w:r w:rsidR="00473B90">
              <w:t>7</w:t>
            </w:r>
            <w:r w:rsidRPr="00295384">
              <w:t xml:space="preserve"> of 20</w:t>
            </w:r>
            <w:r w:rsidR="003A79D7">
              <w:t>2</w:t>
            </w:r>
            <w:r w:rsidR="00F03811">
              <w:t>6</w:t>
            </w:r>
          </w:p>
        </w:tc>
        <w:tc>
          <w:tcPr>
            <w:tcW w:w="2097" w:type="dxa"/>
            <w:shd w:val="clear" w:color="auto" w:fill="auto"/>
          </w:tcPr>
          <w:p w14:paraId="6B1AE784" w14:textId="07C97806" w:rsidR="00295384" w:rsidRPr="00EB1EAC" w:rsidRDefault="00295384">
            <w:pPr>
              <w:pStyle w:val="01Title"/>
              <w:jc w:val="right"/>
            </w:pPr>
            <w:r w:rsidRPr="00EB1EAC">
              <w:t>01/01/202</w:t>
            </w:r>
            <w:r w:rsidR="00F03811">
              <w:t>6</w:t>
            </w:r>
          </w:p>
        </w:tc>
      </w:tr>
    </w:tbl>
    <w:p w14:paraId="0529924C" w14:textId="77777777" w:rsidR="00295384" w:rsidRPr="00295384" w:rsidRDefault="00295384" w:rsidP="00295384">
      <w:pPr>
        <w:pStyle w:val="01Title"/>
      </w:pPr>
      <w:bookmarkStart w:id="0" w:name="Port_of_Southampton_–_River_Itchen_–_No_"/>
      <w:bookmarkEnd w:id="0"/>
    </w:p>
    <w:p w14:paraId="6CC2B1B7" w14:textId="48FE0E1D" w:rsidR="003A79D7" w:rsidRDefault="00A033D4" w:rsidP="003A79D7">
      <w:pPr>
        <w:pStyle w:val="01Title"/>
      </w:pPr>
      <w:r w:rsidRPr="00A033D4">
        <w:t>Dead Tows, Towing of Unusual Objects and Non-Routine Towage Events</w:t>
      </w:r>
    </w:p>
    <w:p w14:paraId="4E422BCF" w14:textId="77777777" w:rsidR="00A033D4" w:rsidRDefault="00A033D4" w:rsidP="003A79D7">
      <w:pPr>
        <w:pStyle w:val="01Title"/>
        <w:rPr>
          <w:rStyle w:val="Emphasis"/>
        </w:rPr>
      </w:pPr>
    </w:p>
    <w:p w14:paraId="2B80FACB" w14:textId="77777777" w:rsidR="00237216" w:rsidRDefault="003D0B24" w:rsidP="00237216">
      <w:pPr>
        <w:pStyle w:val="03Text"/>
      </w:pPr>
      <w:r w:rsidRPr="008B47BF">
        <w:rPr>
          <w:rStyle w:val="Emphasis"/>
        </w:rPr>
        <w:t>NOTICE IS HEREBY GIVEN</w:t>
      </w:r>
      <w:r>
        <w:t xml:space="preserve"> </w:t>
      </w:r>
      <w:r w:rsidR="00006AB2" w:rsidRPr="008B47BF">
        <w:t>that</w:t>
      </w:r>
      <w:r w:rsidR="00241323">
        <w:t xml:space="preserve"> </w:t>
      </w:r>
      <w:r w:rsidR="00237216">
        <w:t xml:space="preserve">the Port Marine Safety Code ‘Guide to Good Practice’ requires </w:t>
      </w:r>
      <w:proofErr w:type="spellStart"/>
      <w:r w:rsidR="00237216">
        <w:t>Harbour</w:t>
      </w:r>
      <w:proofErr w:type="spellEnd"/>
      <w:r w:rsidR="00237216">
        <w:t xml:space="preserve"> Authorities to give special consideration to tows involving dead-ships or unusual objects and towage events that are not classed as standard.</w:t>
      </w:r>
    </w:p>
    <w:p w14:paraId="0E220E4D" w14:textId="77777777" w:rsidR="00237216" w:rsidRDefault="00237216" w:rsidP="00237216">
      <w:pPr>
        <w:pStyle w:val="03Text"/>
      </w:pPr>
    </w:p>
    <w:p w14:paraId="4B8B4E34" w14:textId="77777777" w:rsidR="00237216" w:rsidRDefault="00237216" w:rsidP="00237216">
      <w:pPr>
        <w:pStyle w:val="03Text"/>
      </w:pPr>
      <w:r>
        <w:t xml:space="preserve">Ship owners, towage contractors, tug masters, project managers and agents are advised that the person responsible for the safety and planning of the </w:t>
      </w:r>
      <w:proofErr w:type="spellStart"/>
      <w:r>
        <w:t>manoeuvre</w:t>
      </w:r>
      <w:proofErr w:type="spellEnd"/>
      <w:r>
        <w:t xml:space="preserve"> (and thereby acting as the Towing Master) must be clearly identified for all operations and will be responsible for the production of risk assessments, method statements and passage plans which must be discussed and agreed in advance with the </w:t>
      </w:r>
      <w:proofErr w:type="spellStart"/>
      <w:r>
        <w:t>Harbour</w:t>
      </w:r>
      <w:proofErr w:type="spellEnd"/>
      <w:r>
        <w:t xml:space="preserve"> Authority.</w:t>
      </w:r>
    </w:p>
    <w:p w14:paraId="3A43FD81" w14:textId="77777777" w:rsidR="00237216" w:rsidRDefault="00237216" w:rsidP="00237216">
      <w:pPr>
        <w:pStyle w:val="03Text"/>
      </w:pPr>
    </w:p>
    <w:p w14:paraId="5D6104D2" w14:textId="77777777" w:rsidR="00237216" w:rsidRDefault="00237216" w:rsidP="00237216">
      <w:pPr>
        <w:pStyle w:val="03Text"/>
      </w:pPr>
      <w:r>
        <w:t xml:space="preserve">Barge movements and other routine towage operations may be classed as ‘Standard’ after an initial assessment. Operators should still submit their Risk Assessment and Method Statements yearly, including possible Tug and Barge specifications and likely configurations (once approved, these will be held within the Marine Safety Management System for VTS’s reference).  </w:t>
      </w:r>
    </w:p>
    <w:p w14:paraId="6E02C6A6" w14:textId="77777777" w:rsidR="00237216" w:rsidRDefault="00237216" w:rsidP="00237216">
      <w:pPr>
        <w:pStyle w:val="03Text"/>
      </w:pPr>
    </w:p>
    <w:p w14:paraId="7B8BD0C0" w14:textId="25F43135" w:rsidR="00237216" w:rsidRDefault="00237216" w:rsidP="00237216">
      <w:pPr>
        <w:pStyle w:val="03Text"/>
      </w:pPr>
      <w:r>
        <w:t xml:space="preserve">A </w:t>
      </w:r>
      <w:hyperlink r:id="rId11" w:history="1">
        <w:r w:rsidRPr="00C07522">
          <w:rPr>
            <w:rStyle w:val="Hyperlink"/>
          </w:rPr>
          <w:t>“Non-Routine Towage Assessment” Form</w:t>
        </w:r>
      </w:hyperlink>
      <w:r>
        <w:t xml:space="preserve">, must be submitted to the </w:t>
      </w:r>
      <w:proofErr w:type="spellStart"/>
      <w:r>
        <w:t>Harbour</w:t>
      </w:r>
      <w:proofErr w:type="spellEnd"/>
      <w:r>
        <w:t xml:space="preserve"> Master’s Office in advance of the operation.  When the details of the operation have been fully discussed and agreed, the written approval of the </w:t>
      </w:r>
      <w:proofErr w:type="spellStart"/>
      <w:r>
        <w:t>Harbour</w:t>
      </w:r>
      <w:proofErr w:type="spellEnd"/>
      <w:r>
        <w:t xml:space="preserve"> Master, or his representative, will be given on this form, and it then returned to the applicant.</w:t>
      </w:r>
    </w:p>
    <w:p w14:paraId="3DD45F18" w14:textId="77777777" w:rsidR="00237216" w:rsidRDefault="00237216" w:rsidP="00237216">
      <w:pPr>
        <w:pStyle w:val="03Text"/>
      </w:pPr>
    </w:p>
    <w:p w14:paraId="1750F39D" w14:textId="441FA222" w:rsidR="00237216" w:rsidRDefault="00237216" w:rsidP="00237216">
      <w:pPr>
        <w:pStyle w:val="03Text"/>
      </w:pPr>
      <w:r>
        <w:t xml:space="preserve">The form, and other relevant documentation, should be forwarded at least 5 days before the intended date of the operation to: </w:t>
      </w:r>
      <w:hyperlink r:id="rId12" w:history="1">
        <w:r w:rsidR="00C07522" w:rsidRPr="00973A91">
          <w:rPr>
            <w:rStyle w:val="Hyperlink"/>
          </w:rPr>
          <w:t>southamptonvts@abports.co.uk</w:t>
        </w:r>
      </w:hyperlink>
      <w:r w:rsidR="00C07522">
        <w:t xml:space="preserve"> </w:t>
      </w:r>
      <w:r>
        <w:t xml:space="preserve">and </w:t>
      </w:r>
      <w:hyperlink r:id="rId13" w:history="1">
        <w:r w:rsidR="00C07522" w:rsidRPr="00973A91">
          <w:rPr>
            <w:rStyle w:val="Hyperlink"/>
          </w:rPr>
          <w:t>port.planning@abports.co.uk</w:t>
        </w:r>
      </w:hyperlink>
      <w:r w:rsidR="00C07522">
        <w:t>.</w:t>
      </w:r>
    </w:p>
    <w:p w14:paraId="19FC3BC6" w14:textId="77777777" w:rsidR="00237216" w:rsidRDefault="00237216" w:rsidP="00237216">
      <w:pPr>
        <w:pStyle w:val="03Text"/>
      </w:pPr>
      <w:r>
        <w:t xml:space="preserve"> </w:t>
      </w:r>
    </w:p>
    <w:p w14:paraId="7C8DCFC0" w14:textId="77777777" w:rsidR="00237216" w:rsidRPr="00964AA6" w:rsidRDefault="00237216" w:rsidP="00237216">
      <w:pPr>
        <w:pStyle w:val="03Text"/>
        <w:rPr>
          <w:b/>
          <w:bCs/>
          <w:u w:val="single"/>
        </w:rPr>
      </w:pPr>
      <w:r w:rsidRPr="00964AA6">
        <w:rPr>
          <w:b/>
          <w:bCs/>
          <w:u w:val="single"/>
        </w:rPr>
        <w:t>Extract of The Port Marine Safety Code Guide to Good Practice (dated February 2018)</w:t>
      </w:r>
    </w:p>
    <w:p w14:paraId="6767FB20" w14:textId="77777777" w:rsidR="00237216" w:rsidRDefault="00237216" w:rsidP="00237216">
      <w:pPr>
        <w:pStyle w:val="03Text"/>
      </w:pPr>
    </w:p>
    <w:p w14:paraId="1B19D691" w14:textId="72CF076C" w:rsidR="00237216" w:rsidRDefault="00237216" w:rsidP="00237216">
      <w:pPr>
        <w:pStyle w:val="03Text"/>
      </w:pPr>
      <w:r>
        <w:t>Dead Tows &amp; Project Towage</w:t>
      </w:r>
      <w:r w:rsidR="00964AA6">
        <w:t>:</w:t>
      </w:r>
    </w:p>
    <w:p w14:paraId="49492748" w14:textId="77777777" w:rsidR="00237216" w:rsidRDefault="00237216" w:rsidP="00237216">
      <w:pPr>
        <w:pStyle w:val="03Text"/>
      </w:pPr>
    </w:p>
    <w:p w14:paraId="1674CE40" w14:textId="77777777" w:rsidR="00237216" w:rsidRDefault="00237216" w:rsidP="00237216">
      <w:pPr>
        <w:pStyle w:val="03Text"/>
      </w:pPr>
      <w:r>
        <w:t xml:space="preserve">10.4.8 Dead tows, unusual objects and non-routine towage events will require individual assessment, including risk assessment, and planning. </w:t>
      </w:r>
    </w:p>
    <w:p w14:paraId="1A191F9B" w14:textId="77777777" w:rsidR="00237216" w:rsidRDefault="00237216" w:rsidP="00237216">
      <w:pPr>
        <w:pStyle w:val="03Text"/>
      </w:pPr>
    </w:p>
    <w:p w14:paraId="50DE332E" w14:textId="77777777" w:rsidR="00237216" w:rsidRDefault="00237216" w:rsidP="00237216">
      <w:pPr>
        <w:pStyle w:val="03Text"/>
      </w:pPr>
      <w:r>
        <w:t xml:space="preserve">10.4.9 For arrivals/departures from/to sea, dead tows should be pre-approved by the facility </w:t>
      </w:r>
      <w:proofErr w:type="spellStart"/>
      <w:r>
        <w:t>utilising</w:t>
      </w:r>
      <w:proofErr w:type="spellEnd"/>
      <w:r>
        <w:t xml:space="preserve"> a towage plan format which includes risk assessment and method statements regarding: </w:t>
      </w:r>
    </w:p>
    <w:p w14:paraId="775E5C8D" w14:textId="4DC54DBD" w:rsidR="00237216" w:rsidRDefault="00237216" w:rsidP="00237216">
      <w:pPr>
        <w:pStyle w:val="03Text"/>
      </w:pPr>
      <w:proofErr w:type="spellStart"/>
      <w:r>
        <w:t>harbour</w:t>
      </w:r>
      <w:proofErr w:type="spellEnd"/>
      <w:r>
        <w:t xml:space="preserve"> tug positioning and </w:t>
      </w:r>
      <w:proofErr w:type="spellStart"/>
      <w:r>
        <w:t>utilisation</w:t>
      </w:r>
      <w:proofErr w:type="spellEnd"/>
      <w:r>
        <w:t xml:space="preserve">; </w:t>
      </w:r>
    </w:p>
    <w:p w14:paraId="7A117C30" w14:textId="42009571" w:rsidR="00237216" w:rsidRDefault="00237216" w:rsidP="00B8317A">
      <w:pPr>
        <w:pStyle w:val="03Text"/>
        <w:numPr>
          <w:ilvl w:val="0"/>
          <w:numId w:val="19"/>
        </w:numPr>
      </w:pPr>
      <w:r>
        <w:t xml:space="preserve">whether the tow is to be transferred from the sea tug: transferring tows creates additional hazards, particularly handling heavy equipment, and whether the sea tug remains fast until the tow is alongside will depend on berth characteristics, locks etc., the characteristics of the sea tug and the availability of suitable </w:t>
      </w:r>
      <w:proofErr w:type="spellStart"/>
      <w:r>
        <w:t>harbour</w:t>
      </w:r>
      <w:proofErr w:type="spellEnd"/>
      <w:r>
        <w:t xml:space="preserve"> tugs; </w:t>
      </w:r>
    </w:p>
    <w:p w14:paraId="0BD63E18" w14:textId="4977A069" w:rsidR="00237216" w:rsidRDefault="00237216" w:rsidP="00B8317A">
      <w:pPr>
        <w:pStyle w:val="03Text"/>
        <w:numPr>
          <w:ilvl w:val="0"/>
          <w:numId w:val="19"/>
        </w:numPr>
      </w:pPr>
      <w:r>
        <w:t xml:space="preserve">riggers/line handlers being transferred to the tow to recover sea gear, emergency tow lines and to prepare the tow for berthing; </w:t>
      </w:r>
    </w:p>
    <w:p w14:paraId="3518CD8D" w14:textId="10CE0C98" w:rsidR="00237216" w:rsidRDefault="00237216" w:rsidP="00B8317A">
      <w:pPr>
        <w:pStyle w:val="03Text"/>
        <w:numPr>
          <w:ilvl w:val="0"/>
          <w:numId w:val="19"/>
        </w:numPr>
      </w:pPr>
      <w:r>
        <w:t xml:space="preserve">weather limitations and sea state; </w:t>
      </w:r>
    </w:p>
    <w:p w14:paraId="139261DB" w14:textId="03147673" w:rsidR="00237216" w:rsidRDefault="00237216" w:rsidP="00B8317A">
      <w:pPr>
        <w:pStyle w:val="03Text"/>
        <w:numPr>
          <w:ilvl w:val="0"/>
          <w:numId w:val="19"/>
        </w:numPr>
      </w:pPr>
      <w:r>
        <w:t xml:space="preserve">suitability of destination berth and whether adjacent berths need to be cleared; and </w:t>
      </w:r>
    </w:p>
    <w:p w14:paraId="71C0DAE8" w14:textId="73D3487D" w:rsidR="00237216" w:rsidRDefault="00237216" w:rsidP="00B8317A">
      <w:pPr>
        <w:pStyle w:val="03Text"/>
        <w:numPr>
          <w:ilvl w:val="0"/>
          <w:numId w:val="19"/>
        </w:numPr>
      </w:pPr>
      <w:r>
        <w:t xml:space="preserve">the number of suitably experienced pilots required for the sea tug and/or tow. </w:t>
      </w:r>
    </w:p>
    <w:p w14:paraId="0E9AFA02" w14:textId="77777777" w:rsidR="00237216" w:rsidRDefault="00237216" w:rsidP="00237216">
      <w:pPr>
        <w:pStyle w:val="03Text"/>
      </w:pPr>
    </w:p>
    <w:p w14:paraId="6A75DECA" w14:textId="77777777" w:rsidR="00237216" w:rsidRDefault="00237216" w:rsidP="00237216">
      <w:pPr>
        <w:pStyle w:val="03Text"/>
      </w:pPr>
      <w:r>
        <w:lastRenderedPageBreak/>
        <w:t>10.4.10 For in-</w:t>
      </w:r>
      <w:proofErr w:type="spellStart"/>
      <w:r>
        <w:t>harbour</w:t>
      </w:r>
      <w:proofErr w:type="spellEnd"/>
      <w:r>
        <w:t xml:space="preserve"> non-routine tows, key decisions should be recorded and the person (acting as towing or barge master) who is responsible for the safety of the </w:t>
      </w:r>
      <w:proofErr w:type="spellStart"/>
      <w:r>
        <w:t>manoeuvre</w:t>
      </w:r>
      <w:proofErr w:type="spellEnd"/>
      <w:r>
        <w:t xml:space="preserve"> and the towage plan, should be clearly identified. This person is responsible for: </w:t>
      </w:r>
    </w:p>
    <w:p w14:paraId="46F0D0D6" w14:textId="68033D5C" w:rsidR="00237216" w:rsidRDefault="00237216" w:rsidP="00B8317A">
      <w:pPr>
        <w:pStyle w:val="03Text"/>
        <w:numPr>
          <w:ilvl w:val="0"/>
          <w:numId w:val="20"/>
        </w:numPr>
      </w:pPr>
      <w:r>
        <w:t xml:space="preserve">conducting an appropriate risk assessment/safety case to be submitted to the </w:t>
      </w:r>
      <w:proofErr w:type="spellStart"/>
      <w:r>
        <w:t>harbour</w:t>
      </w:r>
      <w:proofErr w:type="spellEnd"/>
      <w:r>
        <w:t xml:space="preserve"> authority; </w:t>
      </w:r>
    </w:p>
    <w:p w14:paraId="1F887956" w14:textId="7C9D9493" w:rsidR="00237216" w:rsidRDefault="00237216" w:rsidP="00B8317A">
      <w:pPr>
        <w:pStyle w:val="03Text"/>
        <w:numPr>
          <w:ilvl w:val="0"/>
          <w:numId w:val="20"/>
        </w:numPr>
      </w:pPr>
      <w:r>
        <w:t xml:space="preserve">producing a method statement; </w:t>
      </w:r>
    </w:p>
    <w:p w14:paraId="51A398AE" w14:textId="4155688B" w:rsidR="00237216" w:rsidRDefault="00237216" w:rsidP="00B8317A">
      <w:pPr>
        <w:pStyle w:val="03Text"/>
        <w:numPr>
          <w:ilvl w:val="0"/>
          <w:numId w:val="20"/>
        </w:numPr>
      </w:pPr>
      <w:r>
        <w:t xml:space="preserve">the passage plan; and </w:t>
      </w:r>
    </w:p>
    <w:p w14:paraId="0C252D25" w14:textId="660F4949" w:rsidR="00237216" w:rsidRDefault="00237216" w:rsidP="00B8317A">
      <w:pPr>
        <w:pStyle w:val="03Text"/>
        <w:numPr>
          <w:ilvl w:val="0"/>
          <w:numId w:val="20"/>
        </w:numPr>
      </w:pPr>
      <w:r>
        <w:t xml:space="preserve">the safety of the </w:t>
      </w:r>
      <w:proofErr w:type="spellStart"/>
      <w:r>
        <w:t>manoeuvre</w:t>
      </w:r>
      <w:proofErr w:type="spellEnd"/>
      <w:r>
        <w:t>.</w:t>
      </w:r>
    </w:p>
    <w:p w14:paraId="0941A76E" w14:textId="77777777" w:rsidR="00237216" w:rsidRDefault="00237216" w:rsidP="00237216">
      <w:pPr>
        <w:pStyle w:val="03Text"/>
      </w:pPr>
    </w:p>
    <w:p w14:paraId="36C0E946" w14:textId="77777777" w:rsidR="00237216" w:rsidRDefault="00237216" w:rsidP="00237216">
      <w:pPr>
        <w:pStyle w:val="03Text"/>
      </w:pPr>
      <w:r>
        <w:t xml:space="preserve">10.4.11 The facility should give written approval for the tow to go ahead once the towage plan has been reviewed and agreed. </w:t>
      </w:r>
    </w:p>
    <w:p w14:paraId="21C1F2C1" w14:textId="77777777" w:rsidR="00237216" w:rsidRDefault="00237216" w:rsidP="00237216">
      <w:pPr>
        <w:pStyle w:val="03Text"/>
      </w:pPr>
    </w:p>
    <w:p w14:paraId="1E21CA8A" w14:textId="288AA52A" w:rsidR="003D0B24" w:rsidRPr="00237216" w:rsidRDefault="00237216" w:rsidP="00237216">
      <w:pPr>
        <w:pStyle w:val="03Text"/>
        <w:rPr>
          <w:lang w:val="en-GB"/>
        </w:rPr>
      </w:pPr>
      <w:r>
        <w:t>10.4.12 In exceptional circumstances, and for major projects, the use of simulated trials should be considered.</w:t>
      </w:r>
    </w:p>
    <w:p w14:paraId="6288BF0C" w14:textId="77777777" w:rsidR="00891131" w:rsidRDefault="00891131" w:rsidP="00891131"/>
    <w:p w14:paraId="7A67E85F" w14:textId="77777777" w:rsidR="00B8317A" w:rsidRDefault="00B8317A" w:rsidP="00891131"/>
    <w:p w14:paraId="0782B843" w14:textId="77777777" w:rsidR="00B8317A" w:rsidRDefault="00B8317A" w:rsidP="00B8317A">
      <w:pPr>
        <w:pStyle w:val="03Text"/>
      </w:pPr>
      <w:r>
        <w:t>The content of this Notice will be kept under regular review.</w:t>
      </w:r>
    </w:p>
    <w:p w14:paraId="5AB14722" w14:textId="77777777" w:rsidR="00B35BA6" w:rsidRDefault="00B35BA6" w:rsidP="00891131"/>
    <w:p w14:paraId="2E98DF01" w14:textId="77777777" w:rsidR="00B35BA6" w:rsidRPr="00891131" w:rsidRDefault="00B35BA6" w:rsidP="00891131"/>
    <w:p w14:paraId="4730A226" w14:textId="77777777" w:rsidR="00B35BA6" w:rsidRPr="00B8317A" w:rsidRDefault="00B35BA6" w:rsidP="00B35BA6">
      <w:pPr>
        <w:pStyle w:val="03Text"/>
        <w:rPr>
          <w:b/>
          <w:bCs/>
          <w:color w:val="1F3864"/>
        </w:rPr>
      </w:pPr>
      <w:r w:rsidRPr="00B8317A">
        <w:rPr>
          <w:b/>
          <w:bCs/>
          <w:color w:val="1F3864"/>
        </w:rPr>
        <w:t>Steven Masters,</w:t>
      </w:r>
    </w:p>
    <w:p w14:paraId="4A001305" w14:textId="2FC9759B" w:rsidR="00B35BA6" w:rsidRPr="00B8317A" w:rsidRDefault="00B35BA6" w:rsidP="00B35BA6">
      <w:pPr>
        <w:pStyle w:val="03Text"/>
        <w:rPr>
          <w:b/>
          <w:bCs/>
          <w:color w:val="1F3864"/>
        </w:rPr>
      </w:pPr>
      <w:proofErr w:type="spellStart"/>
      <w:r w:rsidRPr="00B8317A">
        <w:rPr>
          <w:b/>
          <w:bCs/>
          <w:color w:val="1F3864"/>
        </w:rPr>
        <w:t>Harbour</w:t>
      </w:r>
      <w:proofErr w:type="spellEnd"/>
      <w:r w:rsidRPr="00B8317A">
        <w:rPr>
          <w:b/>
          <w:bCs/>
          <w:color w:val="1F3864"/>
        </w:rPr>
        <w:t xml:space="preserve"> Master</w:t>
      </w:r>
    </w:p>
    <w:sectPr w:rsidR="00B35BA6" w:rsidRPr="00B8317A" w:rsidSect="00415CD6">
      <w:headerReference w:type="default" r:id="rId14"/>
      <w:footerReference w:type="even" r:id="rId15"/>
      <w:footerReference w:type="default" r:id="rId16"/>
      <w:footerReference w:type="first" r:id="rId17"/>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152E" w14:textId="77777777" w:rsidR="00BD0FDC" w:rsidRDefault="00BD0FDC">
      <w:r>
        <w:separator/>
      </w:r>
    </w:p>
  </w:endnote>
  <w:endnote w:type="continuationSeparator" w:id="0">
    <w:p w14:paraId="0138E906" w14:textId="77777777" w:rsidR="00BD0FDC" w:rsidRDefault="00BD0FDC">
      <w:r>
        <w:continuationSeparator/>
      </w:r>
    </w:p>
  </w:endnote>
  <w:endnote w:type="continuationNotice" w:id="1">
    <w:p w14:paraId="42D9F7B7" w14:textId="77777777" w:rsidR="00BD0FDC" w:rsidRDefault="00BD0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06348EA1"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 xml:space="preserve">Click to Subscribe/Unsubscribe from </w:t>
            </w:r>
            <w:proofErr w:type="spellStart"/>
            <w:r w:rsidRPr="008B47BF">
              <w:rPr>
                <w:rStyle w:val="Hyperlink"/>
                <w:rFonts w:ascii="Arial" w:hAnsi="Arial" w:cs="Arial"/>
                <w:b/>
                <w:bCs/>
                <w:color w:val="1F3864"/>
                <w:sz w:val="22"/>
                <w:u w:val="none"/>
                <w:lang w:val="en-GB"/>
              </w:rPr>
              <w:t>LNtM</w:t>
            </w:r>
            <w:proofErr w:type="spellEnd"/>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0E87C8B0"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 xml:space="preserve">Click to Subscribe/Unsubscribe from </w:t>
            </w:r>
            <w:proofErr w:type="spellStart"/>
            <w:r>
              <w:rPr>
                <w:rStyle w:val="Hyperlink"/>
                <w:rFonts w:ascii="Arial" w:hAnsi="Arial" w:cs="Arial"/>
                <w:b/>
                <w:bCs/>
                <w:color w:val="1F3864"/>
                <w:sz w:val="22"/>
                <w:u w:val="none"/>
                <w:lang w:val="en-GB"/>
              </w:rPr>
              <w:t>LNtM</w:t>
            </w:r>
            <w:proofErr w:type="spellEnd"/>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A6DB" w14:textId="77777777" w:rsidR="007E68BD" w:rsidRDefault="007E6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AEE3" w14:textId="77777777" w:rsidR="00BD0FDC" w:rsidRDefault="00BD0FDC">
      <w:r>
        <w:separator/>
      </w:r>
    </w:p>
  </w:footnote>
  <w:footnote w:type="continuationSeparator" w:id="0">
    <w:p w14:paraId="29B71F19" w14:textId="77777777" w:rsidR="00BD0FDC" w:rsidRDefault="00BD0FDC">
      <w:r>
        <w:continuationSeparator/>
      </w:r>
    </w:p>
  </w:footnote>
  <w:footnote w:type="continuationNotice" w:id="1">
    <w:p w14:paraId="7974C9C9" w14:textId="77777777" w:rsidR="00BD0FDC" w:rsidRDefault="00BD0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3AD1546B" w:rsidR="00295384" w:rsidRDefault="004B6DDD" w:rsidP="00295384">
    <w:pPr>
      <w:jc w:val="center"/>
      <w:rPr>
        <w:sz w:val="28"/>
        <w:lang w:val="en-GB"/>
      </w:rPr>
    </w:pPr>
    <w:r>
      <w:rPr>
        <w:noProof/>
        <w:sz w:val="28"/>
        <w:lang w:val="en-GB"/>
      </w:rPr>
      <w:drawing>
        <wp:inline distT="0" distB="0" distL="0" distR="0" wp14:anchorId="1974CABB" wp14:editId="0A675FC2">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3CFF3B24"/>
    <w:multiLevelType w:val="hybridMultilevel"/>
    <w:tmpl w:val="36C8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9"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C1D2F"/>
    <w:multiLevelType w:val="hybridMultilevel"/>
    <w:tmpl w:val="A4EA4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8"/>
  </w:num>
  <w:num w:numId="3" w16cid:durableId="1117334771">
    <w:abstractNumId w:val="16"/>
  </w:num>
  <w:num w:numId="4" w16cid:durableId="287930662">
    <w:abstractNumId w:val="3"/>
  </w:num>
  <w:num w:numId="5" w16cid:durableId="711155622">
    <w:abstractNumId w:val="5"/>
  </w:num>
  <w:num w:numId="6" w16cid:durableId="2018653303">
    <w:abstractNumId w:val="17"/>
  </w:num>
  <w:num w:numId="7" w16cid:durableId="661858431">
    <w:abstractNumId w:val="10"/>
  </w:num>
  <w:num w:numId="8" w16cid:durableId="196236529">
    <w:abstractNumId w:val="15"/>
  </w:num>
  <w:num w:numId="9" w16cid:durableId="1543176270">
    <w:abstractNumId w:val="14"/>
  </w:num>
  <w:num w:numId="10" w16cid:durableId="1655915572">
    <w:abstractNumId w:val="9"/>
  </w:num>
  <w:num w:numId="11" w16cid:durableId="1675717121">
    <w:abstractNumId w:val="19"/>
  </w:num>
  <w:num w:numId="12" w16cid:durableId="203296043">
    <w:abstractNumId w:val="11"/>
  </w:num>
  <w:num w:numId="13" w16cid:durableId="973170920">
    <w:abstractNumId w:val="12"/>
  </w:num>
  <w:num w:numId="14" w16cid:durableId="83966332">
    <w:abstractNumId w:val="2"/>
  </w:num>
  <w:num w:numId="15" w16cid:durableId="716969957">
    <w:abstractNumId w:val="18"/>
  </w:num>
  <w:num w:numId="16" w16cid:durableId="158544217">
    <w:abstractNumId w:val="4"/>
  </w:num>
  <w:num w:numId="17" w16cid:durableId="1460492420">
    <w:abstractNumId w:val="1"/>
  </w:num>
  <w:num w:numId="18" w16cid:durableId="662974063">
    <w:abstractNumId w:val="0"/>
  </w:num>
  <w:num w:numId="19" w16cid:durableId="716585178">
    <w:abstractNumId w:val="13"/>
  </w:num>
  <w:num w:numId="20" w16cid:durableId="1273703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7017"/>
    <w:rsid w:val="0002774A"/>
    <w:rsid w:val="00031F71"/>
    <w:rsid w:val="00037130"/>
    <w:rsid w:val="000409D4"/>
    <w:rsid w:val="000524BD"/>
    <w:rsid w:val="000525B2"/>
    <w:rsid w:val="000677A3"/>
    <w:rsid w:val="00075C93"/>
    <w:rsid w:val="00085116"/>
    <w:rsid w:val="000B5E22"/>
    <w:rsid w:val="000C5EA9"/>
    <w:rsid w:val="000D1AFF"/>
    <w:rsid w:val="000D41F7"/>
    <w:rsid w:val="000D6334"/>
    <w:rsid w:val="000E40AB"/>
    <w:rsid w:val="0011408A"/>
    <w:rsid w:val="0012214F"/>
    <w:rsid w:val="00124E61"/>
    <w:rsid w:val="00125161"/>
    <w:rsid w:val="00126398"/>
    <w:rsid w:val="00126C65"/>
    <w:rsid w:val="00136746"/>
    <w:rsid w:val="001371EE"/>
    <w:rsid w:val="00162253"/>
    <w:rsid w:val="001A3967"/>
    <w:rsid w:val="001B044C"/>
    <w:rsid w:val="001D056C"/>
    <w:rsid w:val="001D0F4E"/>
    <w:rsid w:val="001F2A31"/>
    <w:rsid w:val="00200E9C"/>
    <w:rsid w:val="002062AB"/>
    <w:rsid w:val="00210B46"/>
    <w:rsid w:val="00211CB3"/>
    <w:rsid w:val="00214164"/>
    <w:rsid w:val="002150D7"/>
    <w:rsid w:val="0021567B"/>
    <w:rsid w:val="00215767"/>
    <w:rsid w:val="00220EDB"/>
    <w:rsid w:val="00226A51"/>
    <w:rsid w:val="0023145C"/>
    <w:rsid w:val="00234DC0"/>
    <w:rsid w:val="00237216"/>
    <w:rsid w:val="00241323"/>
    <w:rsid w:val="00253C64"/>
    <w:rsid w:val="00265D44"/>
    <w:rsid w:val="00265EAD"/>
    <w:rsid w:val="00270D08"/>
    <w:rsid w:val="00273D9E"/>
    <w:rsid w:val="002812EA"/>
    <w:rsid w:val="00291665"/>
    <w:rsid w:val="00294D29"/>
    <w:rsid w:val="00295384"/>
    <w:rsid w:val="002A1A85"/>
    <w:rsid w:val="002B04D9"/>
    <w:rsid w:val="002B1018"/>
    <w:rsid w:val="002C736A"/>
    <w:rsid w:val="002E0072"/>
    <w:rsid w:val="002F4F03"/>
    <w:rsid w:val="0030323A"/>
    <w:rsid w:val="00312AA3"/>
    <w:rsid w:val="00317486"/>
    <w:rsid w:val="00326468"/>
    <w:rsid w:val="003541C5"/>
    <w:rsid w:val="00363F94"/>
    <w:rsid w:val="00372814"/>
    <w:rsid w:val="00390B39"/>
    <w:rsid w:val="003A06BE"/>
    <w:rsid w:val="003A5E35"/>
    <w:rsid w:val="003A79D7"/>
    <w:rsid w:val="003B32E8"/>
    <w:rsid w:val="003B4128"/>
    <w:rsid w:val="003D0B24"/>
    <w:rsid w:val="003E76F3"/>
    <w:rsid w:val="00407970"/>
    <w:rsid w:val="00413D25"/>
    <w:rsid w:val="00415CD6"/>
    <w:rsid w:val="004226D3"/>
    <w:rsid w:val="00423AB5"/>
    <w:rsid w:val="004251A6"/>
    <w:rsid w:val="004259CE"/>
    <w:rsid w:val="00434321"/>
    <w:rsid w:val="004366E4"/>
    <w:rsid w:val="0044770B"/>
    <w:rsid w:val="00456982"/>
    <w:rsid w:val="0046061B"/>
    <w:rsid w:val="00473B90"/>
    <w:rsid w:val="00484CB2"/>
    <w:rsid w:val="00491460"/>
    <w:rsid w:val="0049750E"/>
    <w:rsid w:val="004A3788"/>
    <w:rsid w:val="004A389F"/>
    <w:rsid w:val="004A52D3"/>
    <w:rsid w:val="004A5321"/>
    <w:rsid w:val="004B206C"/>
    <w:rsid w:val="004B6DDD"/>
    <w:rsid w:val="004D3C7F"/>
    <w:rsid w:val="004F0D71"/>
    <w:rsid w:val="00510CEF"/>
    <w:rsid w:val="00526D9D"/>
    <w:rsid w:val="00560218"/>
    <w:rsid w:val="00564BBF"/>
    <w:rsid w:val="00573241"/>
    <w:rsid w:val="005754BF"/>
    <w:rsid w:val="0058399E"/>
    <w:rsid w:val="005846FF"/>
    <w:rsid w:val="005A6EE7"/>
    <w:rsid w:val="005B41C6"/>
    <w:rsid w:val="005C4873"/>
    <w:rsid w:val="005C6DC4"/>
    <w:rsid w:val="005F0D12"/>
    <w:rsid w:val="005F1C17"/>
    <w:rsid w:val="00600525"/>
    <w:rsid w:val="00605F2A"/>
    <w:rsid w:val="006076CF"/>
    <w:rsid w:val="00611CFC"/>
    <w:rsid w:val="00623E28"/>
    <w:rsid w:val="0062544B"/>
    <w:rsid w:val="00635EA2"/>
    <w:rsid w:val="00643690"/>
    <w:rsid w:val="00643ADB"/>
    <w:rsid w:val="00676D08"/>
    <w:rsid w:val="006C3DF3"/>
    <w:rsid w:val="006C63F9"/>
    <w:rsid w:val="006C6CDC"/>
    <w:rsid w:val="007006E6"/>
    <w:rsid w:val="007037AE"/>
    <w:rsid w:val="00721649"/>
    <w:rsid w:val="00725B39"/>
    <w:rsid w:val="007312B2"/>
    <w:rsid w:val="00741687"/>
    <w:rsid w:val="007467C8"/>
    <w:rsid w:val="007674FD"/>
    <w:rsid w:val="00775806"/>
    <w:rsid w:val="00777600"/>
    <w:rsid w:val="00780C4E"/>
    <w:rsid w:val="007869AD"/>
    <w:rsid w:val="0078746C"/>
    <w:rsid w:val="00791A39"/>
    <w:rsid w:val="007938A8"/>
    <w:rsid w:val="007B6154"/>
    <w:rsid w:val="007C6165"/>
    <w:rsid w:val="007E31CD"/>
    <w:rsid w:val="007E68BD"/>
    <w:rsid w:val="007F4DA3"/>
    <w:rsid w:val="007F63D2"/>
    <w:rsid w:val="0080126A"/>
    <w:rsid w:val="0080438F"/>
    <w:rsid w:val="00827629"/>
    <w:rsid w:val="0084155B"/>
    <w:rsid w:val="0084478E"/>
    <w:rsid w:val="00853B51"/>
    <w:rsid w:val="00863AA8"/>
    <w:rsid w:val="00865C00"/>
    <w:rsid w:val="0087317D"/>
    <w:rsid w:val="00891131"/>
    <w:rsid w:val="008945E1"/>
    <w:rsid w:val="00895ECC"/>
    <w:rsid w:val="00896D55"/>
    <w:rsid w:val="008B47BF"/>
    <w:rsid w:val="008C2F41"/>
    <w:rsid w:val="008E1DA5"/>
    <w:rsid w:val="008E258A"/>
    <w:rsid w:val="008E3365"/>
    <w:rsid w:val="00902BC9"/>
    <w:rsid w:val="00903A8A"/>
    <w:rsid w:val="009219FC"/>
    <w:rsid w:val="00932211"/>
    <w:rsid w:val="00933B4D"/>
    <w:rsid w:val="009555D6"/>
    <w:rsid w:val="00955E63"/>
    <w:rsid w:val="00964AA6"/>
    <w:rsid w:val="009704FC"/>
    <w:rsid w:val="009721C2"/>
    <w:rsid w:val="009951A7"/>
    <w:rsid w:val="009A0799"/>
    <w:rsid w:val="009B091D"/>
    <w:rsid w:val="009B31FC"/>
    <w:rsid w:val="009B3564"/>
    <w:rsid w:val="009C2C36"/>
    <w:rsid w:val="009D2505"/>
    <w:rsid w:val="009E7FD2"/>
    <w:rsid w:val="00A033D4"/>
    <w:rsid w:val="00A03A5A"/>
    <w:rsid w:val="00A06846"/>
    <w:rsid w:val="00A40AE4"/>
    <w:rsid w:val="00A50872"/>
    <w:rsid w:val="00A51656"/>
    <w:rsid w:val="00A640ED"/>
    <w:rsid w:val="00A677CC"/>
    <w:rsid w:val="00A87BA9"/>
    <w:rsid w:val="00AB0FEA"/>
    <w:rsid w:val="00AB4B97"/>
    <w:rsid w:val="00AC1A2F"/>
    <w:rsid w:val="00AC432C"/>
    <w:rsid w:val="00AF0EB2"/>
    <w:rsid w:val="00AF1F16"/>
    <w:rsid w:val="00AF2E13"/>
    <w:rsid w:val="00AF7D7B"/>
    <w:rsid w:val="00B004A8"/>
    <w:rsid w:val="00B17523"/>
    <w:rsid w:val="00B30157"/>
    <w:rsid w:val="00B35BA6"/>
    <w:rsid w:val="00B40F06"/>
    <w:rsid w:val="00B4229E"/>
    <w:rsid w:val="00B557E6"/>
    <w:rsid w:val="00B73FFD"/>
    <w:rsid w:val="00B748F6"/>
    <w:rsid w:val="00B749EF"/>
    <w:rsid w:val="00B761EE"/>
    <w:rsid w:val="00B8066B"/>
    <w:rsid w:val="00B8317A"/>
    <w:rsid w:val="00B85A2B"/>
    <w:rsid w:val="00BC11CE"/>
    <w:rsid w:val="00BC49C9"/>
    <w:rsid w:val="00BC4F6B"/>
    <w:rsid w:val="00BD0FDC"/>
    <w:rsid w:val="00BD2CB7"/>
    <w:rsid w:val="00BD46F9"/>
    <w:rsid w:val="00BD6593"/>
    <w:rsid w:val="00BF398D"/>
    <w:rsid w:val="00BF6EA7"/>
    <w:rsid w:val="00C0481C"/>
    <w:rsid w:val="00C05021"/>
    <w:rsid w:val="00C07522"/>
    <w:rsid w:val="00C25E20"/>
    <w:rsid w:val="00C26D25"/>
    <w:rsid w:val="00C335FA"/>
    <w:rsid w:val="00C34D35"/>
    <w:rsid w:val="00C50434"/>
    <w:rsid w:val="00C65F64"/>
    <w:rsid w:val="00C82196"/>
    <w:rsid w:val="00C87AE0"/>
    <w:rsid w:val="00C962B9"/>
    <w:rsid w:val="00CA7CFB"/>
    <w:rsid w:val="00CC607D"/>
    <w:rsid w:val="00CE6CA6"/>
    <w:rsid w:val="00CF1AA6"/>
    <w:rsid w:val="00CF37DB"/>
    <w:rsid w:val="00D05AC4"/>
    <w:rsid w:val="00D06577"/>
    <w:rsid w:val="00D1422C"/>
    <w:rsid w:val="00D22468"/>
    <w:rsid w:val="00D3223C"/>
    <w:rsid w:val="00D402C1"/>
    <w:rsid w:val="00D46251"/>
    <w:rsid w:val="00D478E5"/>
    <w:rsid w:val="00D60AC7"/>
    <w:rsid w:val="00D6240B"/>
    <w:rsid w:val="00D77E7B"/>
    <w:rsid w:val="00D936BE"/>
    <w:rsid w:val="00D953EA"/>
    <w:rsid w:val="00DB46EE"/>
    <w:rsid w:val="00DC42B7"/>
    <w:rsid w:val="00DC5E37"/>
    <w:rsid w:val="00DD00D9"/>
    <w:rsid w:val="00DD23A3"/>
    <w:rsid w:val="00DF1D85"/>
    <w:rsid w:val="00E01D1B"/>
    <w:rsid w:val="00E06E97"/>
    <w:rsid w:val="00E34C3B"/>
    <w:rsid w:val="00E424EA"/>
    <w:rsid w:val="00E6197D"/>
    <w:rsid w:val="00E64144"/>
    <w:rsid w:val="00E66880"/>
    <w:rsid w:val="00E71DFE"/>
    <w:rsid w:val="00E85C38"/>
    <w:rsid w:val="00E967F1"/>
    <w:rsid w:val="00EA1AA5"/>
    <w:rsid w:val="00EA38D1"/>
    <w:rsid w:val="00EB1EAC"/>
    <w:rsid w:val="00EC42E8"/>
    <w:rsid w:val="00EC7C1E"/>
    <w:rsid w:val="00EE277E"/>
    <w:rsid w:val="00EE75F1"/>
    <w:rsid w:val="00EF0574"/>
    <w:rsid w:val="00EF0B41"/>
    <w:rsid w:val="00F03811"/>
    <w:rsid w:val="00F30E19"/>
    <w:rsid w:val="00F557EC"/>
    <w:rsid w:val="00F77B2A"/>
    <w:rsid w:val="00F925F7"/>
    <w:rsid w:val="00FA5B43"/>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t.planning@abport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thamptonvts@abports.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vts.co.uk/Vessel_Traffic_Services/Applications_Permissions/NonRoutine_Towage_Assess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2.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3.xml><?xml version="1.0" encoding="utf-8"?>
<ds:datastoreItem xmlns:ds="http://schemas.openxmlformats.org/officeDocument/2006/customXml" ds:itemID="{F28F91C9-CB48-4BB4-8235-99EA771B99F5}">
  <ds:schemaRefs>
    <ds:schemaRef ds:uri="http://www.w3.org/XML/1998/namespace"/>
    <ds:schemaRef ds:uri="http://schemas.microsoft.com/office/2006/documentManagement/types"/>
    <ds:schemaRef ds:uri="http://purl.org/dc/dcmitype/"/>
    <ds:schemaRef ds:uri="http://purl.org/dc/elements/1.1/"/>
    <ds:schemaRef ds:uri="11d4f78e-6598-4280-b310-3e462d90c335"/>
    <ds:schemaRef ds:uri="http://schemas.microsoft.com/office/infopath/2007/PartnerControls"/>
    <ds:schemaRef ds:uri="http://schemas.openxmlformats.org/package/2006/metadata/core-properties"/>
    <ds:schemaRef ds:uri="b4c0aac3-afb3-412e-814c-ebfe4e2bfd5a"/>
    <ds:schemaRef ds:uri="3f80fd69-c317-4398-acf5-73e94f1e4f7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06E1833-28E8-4D99-B920-5532D490F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3802</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7</cp:revision>
  <cp:lastPrinted>2026-01-02T10:14:00Z</cp:lastPrinted>
  <dcterms:created xsi:type="dcterms:W3CDTF">2025-12-04T15:21:00Z</dcterms:created>
  <dcterms:modified xsi:type="dcterms:W3CDTF">2026-01-02T10:14:00Z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2025-12-04T15:21:18Z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e1aa405b-c388-491d-b301-9ba02c2700c2</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